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61FB" w:rsidRPr="00F761FB" w:rsidRDefault="00F761FB" w:rsidP="00F761FB">
      <w:pPr>
        <w:pStyle w:val="Heading1"/>
        <w:spacing w:line="240" w:lineRule="auto"/>
        <w:rPr>
          <w:sz w:val="22"/>
          <w:szCs w:val="22"/>
        </w:rPr>
      </w:pPr>
      <w:bookmarkStart w:id="0" w:name="_Toc515224354"/>
      <w:r w:rsidRPr="00F761FB">
        <w:rPr>
          <w:sz w:val="22"/>
          <w:szCs w:val="22"/>
        </w:rPr>
        <w:t xml:space="preserve">PENGARUH </w:t>
      </w:r>
      <w:r w:rsidRPr="00F761FB">
        <w:rPr>
          <w:i/>
          <w:sz w:val="22"/>
          <w:szCs w:val="22"/>
        </w:rPr>
        <w:t xml:space="preserve">NON PERFORMING LOAN </w:t>
      </w:r>
      <w:r w:rsidRPr="00F761FB">
        <w:rPr>
          <w:sz w:val="22"/>
          <w:szCs w:val="22"/>
        </w:rPr>
        <w:t xml:space="preserve">(NPL) TERHADAP </w:t>
      </w:r>
      <w:r w:rsidRPr="00F761FB">
        <w:rPr>
          <w:i/>
          <w:sz w:val="22"/>
          <w:szCs w:val="22"/>
        </w:rPr>
        <w:t>RETURN ON ASSETS</w:t>
      </w:r>
      <w:r w:rsidRPr="00F761FB">
        <w:rPr>
          <w:sz w:val="22"/>
          <w:szCs w:val="22"/>
        </w:rPr>
        <w:t xml:space="preserve"> (ROA) DAN </w:t>
      </w:r>
      <w:r w:rsidRPr="00F761FB">
        <w:rPr>
          <w:i/>
          <w:sz w:val="22"/>
          <w:szCs w:val="22"/>
        </w:rPr>
        <w:t>RETURN ON EQUITY</w:t>
      </w:r>
      <w:r w:rsidRPr="00F761FB">
        <w:rPr>
          <w:sz w:val="22"/>
          <w:szCs w:val="22"/>
        </w:rPr>
        <w:t xml:space="preserve"> (ROE) PADA BANK BTN</w:t>
      </w:r>
      <w:bookmarkEnd w:id="0"/>
    </w:p>
    <w:p w:rsidR="00F761FB" w:rsidRDefault="00F761FB" w:rsidP="00F761FB">
      <w:pPr>
        <w:spacing w:after="0" w:line="240" w:lineRule="auto"/>
        <w:jc w:val="center"/>
        <w:rPr>
          <w:rFonts w:ascii="Times New Roman" w:hAnsi="Times New Roman" w:cs="Times New Roman"/>
          <w:b/>
        </w:rPr>
      </w:pPr>
    </w:p>
    <w:p w:rsidR="00F761FB" w:rsidRPr="00F761FB" w:rsidRDefault="00F761FB" w:rsidP="00F761FB">
      <w:pPr>
        <w:spacing w:after="0"/>
        <w:jc w:val="center"/>
        <w:rPr>
          <w:rFonts w:ascii="Times New Roman" w:hAnsi="Times New Roman" w:cs="Times New Roman"/>
          <w:b/>
        </w:rPr>
      </w:pPr>
      <w:r w:rsidRPr="00F761FB">
        <w:rPr>
          <w:rFonts w:ascii="Times New Roman" w:hAnsi="Times New Roman" w:cs="Times New Roman"/>
          <w:b/>
        </w:rPr>
        <w:t>Elpa Maelucia</w:t>
      </w:r>
    </w:p>
    <w:p w:rsidR="00F761FB" w:rsidRPr="00F761FB" w:rsidRDefault="00F761FB" w:rsidP="00F761FB">
      <w:pPr>
        <w:spacing w:after="0" w:line="240" w:lineRule="auto"/>
        <w:jc w:val="center"/>
        <w:rPr>
          <w:rFonts w:ascii="Times New Roman" w:hAnsi="Times New Roman" w:cs="Times New Roman"/>
        </w:rPr>
      </w:pPr>
    </w:p>
    <w:p w:rsidR="00F761FB" w:rsidRPr="00EB25FA" w:rsidRDefault="00F761FB" w:rsidP="00F761FB">
      <w:pPr>
        <w:spacing w:after="0"/>
        <w:jc w:val="center"/>
        <w:rPr>
          <w:rFonts w:ascii="Times New Roman" w:hAnsi="Times New Roman" w:cs="Times New Roman"/>
        </w:rPr>
      </w:pPr>
      <w:r w:rsidRPr="00EB25FA">
        <w:rPr>
          <w:rFonts w:ascii="Times New Roman" w:hAnsi="Times New Roman" w:cs="Times New Roman"/>
        </w:rPr>
        <w:t>S1 Manajemen</w:t>
      </w:r>
    </w:p>
    <w:p w:rsidR="00F761FB" w:rsidRPr="00EB25FA" w:rsidRDefault="00F761FB" w:rsidP="00F761FB">
      <w:pPr>
        <w:spacing w:after="0"/>
        <w:jc w:val="center"/>
        <w:rPr>
          <w:rFonts w:ascii="Times New Roman" w:hAnsi="Times New Roman"/>
        </w:rPr>
      </w:pPr>
      <w:r w:rsidRPr="00EB25FA">
        <w:rPr>
          <w:rFonts w:ascii="Times New Roman" w:hAnsi="Times New Roman"/>
        </w:rPr>
        <w:t>Sekolah Tinggi Ilmu Ekonomi (STIE)</w:t>
      </w:r>
    </w:p>
    <w:p w:rsidR="00F761FB" w:rsidRPr="00EB25FA" w:rsidRDefault="00F761FB" w:rsidP="00F761FB">
      <w:pPr>
        <w:spacing w:after="0"/>
        <w:jc w:val="center"/>
        <w:rPr>
          <w:rFonts w:ascii="Times New Roman" w:hAnsi="Times New Roman"/>
        </w:rPr>
      </w:pPr>
      <w:r w:rsidRPr="00EB25FA">
        <w:rPr>
          <w:rFonts w:ascii="Times New Roman" w:hAnsi="Times New Roman"/>
        </w:rPr>
        <w:t>Ekuitas</w:t>
      </w:r>
    </w:p>
    <w:p w:rsidR="00F761FB" w:rsidRPr="00EB25FA" w:rsidRDefault="00F761FB" w:rsidP="00F761FB">
      <w:pPr>
        <w:spacing w:after="0"/>
        <w:jc w:val="center"/>
        <w:rPr>
          <w:rFonts w:ascii="Times New Roman" w:hAnsi="Times New Roman"/>
        </w:rPr>
      </w:pPr>
    </w:p>
    <w:p w:rsidR="00F761FB" w:rsidRDefault="00F761FB" w:rsidP="00F761FB">
      <w:pPr>
        <w:spacing w:after="0"/>
        <w:jc w:val="center"/>
        <w:rPr>
          <w:rFonts w:ascii="Times New Roman" w:hAnsi="Times New Roman"/>
          <w:color w:val="000000" w:themeColor="text1"/>
        </w:rPr>
      </w:pPr>
      <w:r w:rsidRPr="00EB25FA">
        <w:rPr>
          <w:rFonts w:ascii="Times New Roman" w:hAnsi="Times New Roman"/>
        </w:rPr>
        <w:t xml:space="preserve">E-mail : </w:t>
      </w:r>
      <w:r w:rsidRPr="00F761FB">
        <w:rPr>
          <w:rFonts w:ascii="Times New Roman" w:hAnsi="Times New Roman"/>
          <w:color w:val="000000" w:themeColor="text1"/>
        </w:rPr>
        <w:fldChar w:fldCharType="begin"/>
      </w:r>
      <w:r w:rsidRPr="00F761FB">
        <w:rPr>
          <w:rFonts w:ascii="Times New Roman" w:hAnsi="Times New Roman"/>
          <w:color w:val="000000" w:themeColor="text1"/>
        </w:rPr>
        <w:instrText xml:space="preserve"> HYPERLINK "mailto:Emeylucia@gmail.com" </w:instrText>
      </w:r>
      <w:r w:rsidRPr="00F761FB">
        <w:rPr>
          <w:rFonts w:ascii="Times New Roman" w:hAnsi="Times New Roman"/>
          <w:color w:val="000000" w:themeColor="text1"/>
        </w:rPr>
        <w:fldChar w:fldCharType="separate"/>
      </w:r>
      <w:r w:rsidRPr="00F761FB">
        <w:rPr>
          <w:rStyle w:val="Hyperlink"/>
          <w:rFonts w:ascii="Times New Roman" w:hAnsi="Times New Roman"/>
          <w:color w:val="000000" w:themeColor="text1"/>
          <w:u w:val="none"/>
        </w:rPr>
        <w:t>Emeylucia@gmail.com</w:t>
      </w:r>
      <w:r w:rsidRPr="00F761FB">
        <w:rPr>
          <w:rFonts w:ascii="Times New Roman" w:hAnsi="Times New Roman"/>
          <w:color w:val="000000" w:themeColor="text1"/>
        </w:rPr>
        <w:fldChar w:fldCharType="end"/>
      </w:r>
    </w:p>
    <w:p w:rsidR="00F761FB" w:rsidRDefault="00F761FB" w:rsidP="00F761FB">
      <w:pPr>
        <w:spacing w:after="0"/>
        <w:jc w:val="center"/>
        <w:rPr>
          <w:rFonts w:ascii="Times New Roman" w:hAnsi="Times New Roman"/>
          <w:color w:val="000000" w:themeColor="text1"/>
        </w:rPr>
      </w:pPr>
    </w:p>
    <w:p w:rsidR="00F761FB" w:rsidRPr="00F761FB" w:rsidRDefault="00F761FB" w:rsidP="00F761FB">
      <w:pPr>
        <w:pStyle w:val="Heading1"/>
        <w:rPr>
          <w:i/>
          <w:sz w:val="22"/>
          <w:szCs w:val="22"/>
        </w:rPr>
      </w:pPr>
      <w:bookmarkStart w:id="1" w:name="_Toc515224357"/>
      <w:r w:rsidRPr="00F761FB">
        <w:rPr>
          <w:i/>
          <w:sz w:val="22"/>
          <w:szCs w:val="22"/>
        </w:rPr>
        <w:t>ABSTRACT</w:t>
      </w:r>
      <w:bookmarkEnd w:id="1"/>
    </w:p>
    <w:p w:rsidR="00F761FB" w:rsidRPr="00F761FB" w:rsidRDefault="00F761FB" w:rsidP="00F761FB">
      <w:pPr>
        <w:spacing w:after="0" w:line="240" w:lineRule="auto"/>
        <w:jc w:val="both"/>
        <w:rPr>
          <w:rFonts w:ascii="Times New Roman" w:hAnsi="Times New Roman" w:cs="Times New Roman"/>
          <w:i/>
        </w:rPr>
      </w:pPr>
      <w:r>
        <w:rPr>
          <w:rFonts w:ascii="Times New Roman" w:hAnsi="Times New Roman" w:cs="Times New Roman"/>
          <w:b/>
          <w:sz w:val="24"/>
          <w:szCs w:val="24"/>
        </w:rPr>
        <w:tab/>
      </w:r>
      <w:r w:rsidRPr="00F761FB">
        <w:rPr>
          <w:rFonts w:ascii="Times New Roman" w:hAnsi="Times New Roman" w:cs="Times New Roman"/>
          <w:i/>
        </w:rPr>
        <w:t>This research aims to knows the growth of Non Performing Loan (NPL) on Return On Assets (ROA) and Return On Equity (ROE), and know the influence of Non Performing Loan (NPL) on Return On Assets (ROA) and Return On Equity (ROE) at Bank BTN period 2012-2016with partially. The data in this research is secondary data from annual report period 2012-2016.</w:t>
      </w:r>
    </w:p>
    <w:p w:rsidR="00F761FB" w:rsidRPr="00F761FB" w:rsidRDefault="00F761FB" w:rsidP="00F761FB">
      <w:pPr>
        <w:spacing w:after="0" w:line="240" w:lineRule="auto"/>
        <w:jc w:val="both"/>
        <w:rPr>
          <w:rFonts w:ascii="Times New Roman" w:hAnsi="Times New Roman" w:cs="Times New Roman"/>
          <w:i/>
        </w:rPr>
      </w:pPr>
      <w:r w:rsidRPr="00F761FB">
        <w:rPr>
          <w:rFonts w:ascii="Times New Roman" w:hAnsi="Times New Roman" w:cs="Times New Roman"/>
          <w:i/>
        </w:rPr>
        <w:tab/>
        <w:t>The research method used is descriptive method and verivikatif method, with data collection technique by library research and documentary research. Secondary data obtained from the financial statements of Bank BTN period 2012-2016. The design of hypothesis test using normality test, heteroscedasticity test, autocorrelation test, simple linear regression, correlation coefficient of determination, and t test.</w:t>
      </w:r>
    </w:p>
    <w:p w:rsidR="00F761FB" w:rsidRDefault="00F761FB" w:rsidP="00F761FB">
      <w:pPr>
        <w:spacing w:after="0" w:line="240" w:lineRule="auto"/>
        <w:jc w:val="both"/>
        <w:rPr>
          <w:rFonts w:ascii="Times New Roman" w:hAnsi="Times New Roman" w:cs="Times New Roman"/>
          <w:i/>
          <w:sz w:val="24"/>
          <w:szCs w:val="24"/>
        </w:rPr>
      </w:pPr>
      <w:r w:rsidRPr="00F761FB">
        <w:rPr>
          <w:rFonts w:ascii="Times New Roman" w:hAnsi="Times New Roman" w:cs="Times New Roman"/>
          <w:i/>
        </w:rPr>
        <w:tab/>
        <w:t xml:space="preserve"> The Result of research using t test indicate that Non Performing Loan (NPL) variable have significant but negative influence to Return On Assets (ROA) and Non Performing Loan (NPL) have significant but negative to Return on Equity (ROE). With the correlation coefficient value of 0,566 shows the relationship of Non Performing Loan (NPL) to Return On Assets (ROA) only medium, while the value of correlation coefficient of 0.677 shows a strong Non Performing Loan (NPL) to Return On Equity (ROE). Non Performing Loan (NPL) on Return On Assets (ROA) has an effect of 0.321% while the rest of 67.9% is influenced by factors that are not examined. While Non Performing Loan (NPL) to Return On Equity (ROE) have an effect of 45,9% while the rest equal to 54,1% influenced by factors not examined.</w:t>
      </w:r>
    </w:p>
    <w:p w:rsidR="00F761FB" w:rsidRDefault="00F761FB" w:rsidP="00F761FB">
      <w:pPr>
        <w:spacing w:after="0" w:line="240" w:lineRule="auto"/>
        <w:jc w:val="both"/>
        <w:rPr>
          <w:rFonts w:ascii="Times New Roman" w:hAnsi="Times New Roman" w:cs="Times New Roman"/>
          <w:i/>
          <w:sz w:val="24"/>
          <w:szCs w:val="24"/>
        </w:rPr>
      </w:pPr>
    </w:p>
    <w:p w:rsidR="00F761FB" w:rsidRDefault="00F761FB" w:rsidP="00F761FB">
      <w:pPr>
        <w:spacing w:after="0" w:line="240" w:lineRule="auto"/>
        <w:jc w:val="both"/>
        <w:rPr>
          <w:rFonts w:ascii="Times New Roman" w:hAnsi="Times New Roman" w:cs="Times New Roman"/>
          <w:i/>
          <w:sz w:val="24"/>
          <w:szCs w:val="24"/>
        </w:rPr>
      </w:pPr>
    </w:p>
    <w:p w:rsidR="00F761FB" w:rsidRDefault="00F761FB" w:rsidP="00F761FB">
      <w:pPr>
        <w:spacing w:after="0" w:line="240" w:lineRule="auto"/>
        <w:jc w:val="both"/>
        <w:rPr>
          <w:rFonts w:ascii="Times New Roman" w:hAnsi="Times New Roman" w:cs="Times New Roman"/>
          <w:i/>
          <w:sz w:val="24"/>
          <w:szCs w:val="24"/>
        </w:rPr>
      </w:pPr>
    </w:p>
    <w:p w:rsidR="00F761FB" w:rsidRDefault="00F761FB" w:rsidP="00F761FB">
      <w:pPr>
        <w:spacing w:after="0"/>
        <w:ind w:left="1134" w:hanging="1134"/>
        <w:jc w:val="both"/>
        <w:rPr>
          <w:rFonts w:ascii="Times New Roman" w:hAnsi="Times New Roman" w:cs="Times New Roman"/>
          <w:b/>
          <w:sz w:val="24"/>
          <w:szCs w:val="24"/>
        </w:rPr>
      </w:pPr>
      <w:r>
        <w:rPr>
          <w:rFonts w:ascii="Times New Roman" w:hAnsi="Times New Roman" w:cs="Times New Roman"/>
          <w:b/>
          <w:i/>
          <w:sz w:val="24"/>
          <w:szCs w:val="24"/>
        </w:rPr>
        <w:t xml:space="preserve">Keywoard: Non Performing Loan </w:t>
      </w:r>
      <w:r>
        <w:rPr>
          <w:rFonts w:ascii="Times New Roman" w:hAnsi="Times New Roman" w:cs="Times New Roman"/>
          <w:b/>
          <w:sz w:val="24"/>
          <w:szCs w:val="24"/>
        </w:rPr>
        <w:t xml:space="preserve">(NPL), </w:t>
      </w:r>
      <w:r>
        <w:rPr>
          <w:rFonts w:ascii="Times New Roman" w:hAnsi="Times New Roman" w:cs="Times New Roman"/>
          <w:b/>
          <w:i/>
          <w:sz w:val="24"/>
          <w:szCs w:val="24"/>
        </w:rPr>
        <w:t xml:space="preserve">Return On Assets </w:t>
      </w:r>
      <w:r>
        <w:rPr>
          <w:rFonts w:ascii="Times New Roman" w:hAnsi="Times New Roman" w:cs="Times New Roman"/>
          <w:b/>
          <w:sz w:val="24"/>
          <w:szCs w:val="24"/>
        </w:rPr>
        <w:t xml:space="preserve">(ROA), </w:t>
      </w:r>
      <w:r>
        <w:rPr>
          <w:rFonts w:ascii="Times New Roman" w:hAnsi="Times New Roman" w:cs="Times New Roman"/>
          <w:b/>
          <w:i/>
          <w:sz w:val="24"/>
          <w:szCs w:val="24"/>
        </w:rPr>
        <w:t xml:space="preserve">Return On Equity </w:t>
      </w:r>
      <w:r>
        <w:rPr>
          <w:rFonts w:ascii="Times New Roman" w:hAnsi="Times New Roman" w:cs="Times New Roman"/>
          <w:b/>
          <w:sz w:val="24"/>
          <w:szCs w:val="24"/>
        </w:rPr>
        <w:t>(ROE)</w:t>
      </w:r>
    </w:p>
    <w:p w:rsidR="00F761FB" w:rsidRDefault="00F761FB" w:rsidP="00F761FB">
      <w:pPr>
        <w:spacing w:after="0"/>
        <w:ind w:left="1134" w:hanging="1134"/>
        <w:jc w:val="both"/>
        <w:rPr>
          <w:rFonts w:ascii="Times New Roman" w:hAnsi="Times New Roman"/>
        </w:rPr>
      </w:pPr>
    </w:p>
    <w:p w:rsidR="00F761FB" w:rsidRDefault="00F761FB" w:rsidP="00F761FB">
      <w:pPr>
        <w:spacing w:after="0"/>
        <w:ind w:left="1134" w:hanging="1134"/>
        <w:jc w:val="both"/>
        <w:rPr>
          <w:rFonts w:ascii="Times New Roman" w:hAnsi="Times New Roman"/>
        </w:rPr>
      </w:pPr>
    </w:p>
    <w:p w:rsidR="00F761FB" w:rsidRDefault="00F761FB" w:rsidP="00F761FB">
      <w:pPr>
        <w:spacing w:after="0"/>
        <w:ind w:left="1134" w:hanging="1134"/>
        <w:jc w:val="both"/>
        <w:rPr>
          <w:rFonts w:ascii="Times New Roman" w:hAnsi="Times New Roman"/>
          <w:b/>
        </w:rPr>
      </w:pPr>
      <w:r>
        <w:rPr>
          <w:rFonts w:ascii="Times New Roman" w:hAnsi="Times New Roman"/>
          <w:b/>
        </w:rPr>
        <w:t>PENDAHULUAN</w:t>
      </w:r>
    </w:p>
    <w:p w:rsidR="00F761FB" w:rsidRDefault="00F761FB" w:rsidP="00F761FB">
      <w:pPr>
        <w:spacing w:after="0"/>
        <w:ind w:left="1134" w:hanging="1134"/>
        <w:jc w:val="both"/>
        <w:rPr>
          <w:rFonts w:ascii="Times New Roman" w:hAnsi="Times New Roman"/>
          <w:b/>
          <w:color w:val="000000" w:themeColor="text1"/>
        </w:rPr>
      </w:pPr>
    </w:p>
    <w:p w:rsidR="00F761FB" w:rsidRPr="00F761FB" w:rsidRDefault="00F761FB" w:rsidP="00F761FB">
      <w:pPr>
        <w:spacing w:after="0"/>
        <w:ind w:firstLine="720"/>
        <w:jc w:val="both"/>
        <w:rPr>
          <w:rFonts w:ascii="Times New Roman" w:hAnsi="Times New Roman" w:cs="Times New Roman"/>
          <w:b/>
        </w:rPr>
      </w:pPr>
      <w:r w:rsidRPr="00F761FB">
        <w:rPr>
          <w:rFonts w:ascii="Times New Roman" w:hAnsi="Times New Roman" w:cs="Times New Roman"/>
        </w:rPr>
        <w:t>Di zaman yang modern ini, perkembangan ekonomi dan persaingan usaha semakin ketat terutama dalam bidang perbankan. Hal ini membuat para pengusaha di bidang perbankan dituntut untuk semakin aktif dalam menjalankan usahanya. Untuk itu perbankan Indonesia harus memiliki kinerja yang tidak hanya baik tetapi juga benar-benar konsisten serta harus tetap memperhitungkan prinsip kehati-hatian. Bank merupakan badan usaha yang kegiatan usahanya berhubungan dengan keuangan dan memiliki tujuan untuk menunjang pelaksanaan pembangunan nasional dalam rangka meningkatkan taraf hidup masyarakat.</w:t>
      </w:r>
    </w:p>
    <w:p w:rsidR="00F761FB" w:rsidRDefault="00F761FB" w:rsidP="00F761FB">
      <w:pPr>
        <w:spacing w:after="0"/>
        <w:jc w:val="both"/>
        <w:rPr>
          <w:rFonts w:ascii="Times New Roman" w:hAnsi="Times New Roman" w:cs="Times New Roman"/>
        </w:rPr>
      </w:pPr>
      <w:r w:rsidRPr="00F761FB">
        <w:rPr>
          <w:rFonts w:ascii="Times New Roman" w:hAnsi="Times New Roman" w:cs="Times New Roman"/>
        </w:rPr>
        <w:tab/>
        <w:t xml:space="preserve">Di dalam pasal 1 Undang-Undang Perbankan No. 10 Tahun 1998 Tentang Perubahan atas Undang-Undang No. 7 Tahun 1992 menyebutkan bahwa bank merupakan badan usaha yang menghimpun dana dari masyarakat dalam  bentuk simpanan dan menyalurkannya kepada masyarakat </w:t>
      </w:r>
      <w:r w:rsidRPr="00F761FB">
        <w:rPr>
          <w:rFonts w:ascii="Times New Roman" w:hAnsi="Times New Roman" w:cs="Times New Roman"/>
        </w:rPr>
        <w:lastRenderedPageBreak/>
        <w:t>dalam bentuk kredit dan atau bentuk-bentuk lainnya dalam rangka meningkatkan taraf hidup rakyat banyak. Dari definisi tersebut dapat diartikan bahwa fungsi perbankan adalah sebagai perantara antara pihak-pihak yang berlebihan dana dengan pihak-pihak yang memerlukan dana.</w:t>
      </w:r>
    </w:p>
    <w:p w:rsidR="00F761FB" w:rsidRPr="00F761FB" w:rsidRDefault="00F761FB" w:rsidP="00F761FB">
      <w:pPr>
        <w:spacing w:after="0"/>
        <w:jc w:val="both"/>
        <w:rPr>
          <w:rFonts w:ascii="Times New Roman" w:hAnsi="Times New Roman" w:cs="Times New Roman"/>
        </w:rPr>
      </w:pPr>
      <w:r>
        <w:rPr>
          <w:rFonts w:ascii="Times New Roman" w:hAnsi="Times New Roman" w:cs="Times New Roman"/>
        </w:rPr>
        <w:tab/>
      </w:r>
      <w:r w:rsidRPr="00F761FB">
        <w:rPr>
          <w:rFonts w:ascii="Times New Roman" w:hAnsi="Times New Roman" w:cs="Times New Roman"/>
        </w:rPr>
        <w:t xml:space="preserve">Dalam kegiatan pemberian kredit terkandung resiko, salah satunya yang sering terjadi pada suatu bank adalah kredit bermasalah atau dalam istilah perbankan yaitu </w:t>
      </w:r>
      <w:r w:rsidRPr="00F761FB">
        <w:rPr>
          <w:rFonts w:ascii="Times New Roman" w:hAnsi="Times New Roman" w:cs="Times New Roman"/>
          <w:i/>
        </w:rPr>
        <w:t>Non Performing Loan</w:t>
      </w:r>
      <w:r w:rsidRPr="00F761FB">
        <w:rPr>
          <w:rFonts w:ascii="Times New Roman" w:hAnsi="Times New Roman" w:cs="Times New Roman"/>
        </w:rPr>
        <w:t xml:space="preserve"> (NPL). Dilihat dari kualitas pengembalian, kredit di golongkan menjadi 5 kategori yaitu, kredit lancar, dalam perhatian khusus, kurang lancar, diragukan dan macet. Dari 5 kategori tersebut yang termasuk kredit bermasalah (</w:t>
      </w:r>
      <w:r w:rsidRPr="00F761FB">
        <w:rPr>
          <w:rFonts w:ascii="Times New Roman" w:hAnsi="Times New Roman" w:cs="Times New Roman"/>
          <w:i/>
        </w:rPr>
        <w:t>Non Performing Loan</w:t>
      </w:r>
      <w:r w:rsidRPr="00F761FB">
        <w:rPr>
          <w:rFonts w:ascii="Times New Roman" w:hAnsi="Times New Roman" w:cs="Times New Roman"/>
        </w:rPr>
        <w:t>) adalah kredit yang kurang lancar, diragukan dan macet.</w:t>
      </w:r>
    </w:p>
    <w:p w:rsidR="00F761FB" w:rsidRDefault="00F761FB" w:rsidP="00F761FB">
      <w:pPr>
        <w:spacing w:after="0"/>
        <w:jc w:val="both"/>
        <w:rPr>
          <w:rFonts w:ascii="Times New Roman" w:hAnsi="Times New Roman" w:cs="Times New Roman"/>
        </w:rPr>
      </w:pPr>
      <w:r w:rsidRPr="00F761FB">
        <w:rPr>
          <w:rFonts w:ascii="Times New Roman" w:hAnsi="Times New Roman" w:cs="Times New Roman"/>
        </w:rPr>
        <w:tab/>
        <w:t xml:space="preserve">Menurut Rivai dkk. (2013) ada beberapa pengertian kredit bermasalah yaitu kredit yang dalam pelaksanaannya belum mancapai/memenuhi target yang diinginkan oleh pihak bank. Sesuai Surat Edaran Bank Indonesia No. 17/11/PBI/2015, bahwa ketentuan maksimal dari </w:t>
      </w:r>
      <w:r w:rsidRPr="00F761FB">
        <w:rPr>
          <w:rFonts w:ascii="Times New Roman" w:hAnsi="Times New Roman" w:cs="Times New Roman"/>
          <w:i/>
        </w:rPr>
        <w:t xml:space="preserve">Non Performing Loan </w:t>
      </w:r>
      <w:r w:rsidRPr="00F761FB">
        <w:rPr>
          <w:rFonts w:ascii="Times New Roman" w:hAnsi="Times New Roman" w:cs="Times New Roman"/>
        </w:rPr>
        <w:t>(NPL) yaitu sebesar 5%.</w:t>
      </w:r>
    </w:p>
    <w:p w:rsidR="00F761FB" w:rsidRPr="003A6FA4" w:rsidRDefault="00F761FB" w:rsidP="003A6FA4">
      <w:pPr>
        <w:spacing w:after="0"/>
        <w:jc w:val="both"/>
        <w:rPr>
          <w:rFonts w:ascii="Times New Roman" w:hAnsi="Times New Roman" w:cs="Times New Roman"/>
        </w:rPr>
      </w:pPr>
      <w:r>
        <w:rPr>
          <w:rFonts w:ascii="Times New Roman" w:hAnsi="Times New Roman" w:cs="Times New Roman"/>
        </w:rPr>
        <w:tab/>
      </w:r>
      <w:r w:rsidRPr="003A6FA4">
        <w:rPr>
          <w:rFonts w:ascii="Times New Roman" w:hAnsi="Times New Roman" w:cs="Times New Roman"/>
        </w:rPr>
        <w:t>R</w:t>
      </w:r>
      <w:r w:rsidRPr="003A6FA4">
        <w:rPr>
          <w:rFonts w:ascii="Times New Roman" w:hAnsi="Times New Roman" w:cs="Times New Roman"/>
          <w:i/>
        </w:rPr>
        <w:t xml:space="preserve">eturn On Assets </w:t>
      </w:r>
      <w:r w:rsidRPr="003A6FA4">
        <w:rPr>
          <w:rFonts w:ascii="Times New Roman" w:hAnsi="Times New Roman" w:cs="Times New Roman"/>
        </w:rPr>
        <w:t>(ROA) adalah rasio yang menggambarkan sejauh mana tingkat pengembalian dari seluruh aset yang dimiliki perusahaan. Semakin besar ROA, maka semakin besar pula tingkat keuntungan bank tersebut dan semakin baik pula posisi bank tersebut dalam penggunaan aset. (Dendawijaya, 2009 : 118)</w:t>
      </w:r>
    </w:p>
    <w:p w:rsidR="00F761FB" w:rsidRPr="003A6FA4" w:rsidRDefault="00F761FB" w:rsidP="003A6FA4">
      <w:pPr>
        <w:spacing w:after="0"/>
        <w:jc w:val="both"/>
        <w:rPr>
          <w:rFonts w:ascii="Times New Roman" w:hAnsi="Times New Roman" w:cs="Times New Roman"/>
        </w:rPr>
      </w:pPr>
      <w:r w:rsidRPr="003A6FA4">
        <w:rPr>
          <w:rFonts w:ascii="Times New Roman" w:hAnsi="Times New Roman" w:cs="Times New Roman"/>
        </w:rPr>
        <w:tab/>
      </w:r>
      <w:r w:rsidRPr="003A6FA4">
        <w:rPr>
          <w:rFonts w:ascii="Times New Roman" w:hAnsi="Times New Roman" w:cs="Times New Roman"/>
          <w:i/>
        </w:rPr>
        <w:t xml:space="preserve">Return On Equity </w:t>
      </w:r>
      <w:r w:rsidRPr="003A6FA4">
        <w:rPr>
          <w:rFonts w:ascii="Times New Roman" w:hAnsi="Times New Roman" w:cs="Times New Roman"/>
        </w:rPr>
        <w:t>(ROE) adalah perbandingan antara laba sesudah pajak yang menghasilkan laba bersih dengan menggunakan modal sendiri.</w:t>
      </w:r>
    </w:p>
    <w:p w:rsidR="00F761FB" w:rsidRPr="003A6FA4" w:rsidRDefault="00F761FB" w:rsidP="003A6FA4">
      <w:pPr>
        <w:spacing w:after="0"/>
        <w:ind w:firstLine="720"/>
        <w:jc w:val="both"/>
        <w:rPr>
          <w:rFonts w:ascii="Times New Roman" w:hAnsi="Times New Roman" w:cs="Times New Roman"/>
        </w:rPr>
      </w:pPr>
      <w:r w:rsidRPr="003A6FA4">
        <w:rPr>
          <w:rFonts w:ascii="Times New Roman" w:hAnsi="Times New Roman" w:cs="Times New Roman"/>
        </w:rPr>
        <w:t xml:space="preserve">Fenomena yang terjadi pada PT. Bank Tabungan Negara (Persero), Tbk. Periode tahun 2012-2016 yaitu dimana NPL, ROA dan ROE pada PT. Bank Tabungan Negara (Persero), Tbk dari tahun 2012 sampai dengan 2016 berfluktuatif. Menurut Surat Edaran Bank Indonesia No. 15/2/PBI/2013, menjelaskan bahwa semakin besar tingkat </w:t>
      </w:r>
      <w:r w:rsidRPr="003A6FA4">
        <w:rPr>
          <w:rFonts w:ascii="Times New Roman" w:hAnsi="Times New Roman" w:cs="Times New Roman"/>
          <w:i/>
        </w:rPr>
        <w:t xml:space="preserve">Non Performing Loan </w:t>
      </w:r>
      <w:r w:rsidRPr="003A6FA4">
        <w:rPr>
          <w:rFonts w:ascii="Times New Roman" w:hAnsi="Times New Roman" w:cs="Times New Roman"/>
        </w:rPr>
        <w:t xml:space="preserve">(NPL) menunjukkan bahwa bank tersebut kurang baik dalam pengelolaan kreditnya dan tingkat risiko pertumbuhan kredit dan pemberian kredit pada bank tersebut cukup tinggi searah dengan tingginya </w:t>
      </w:r>
      <w:r w:rsidRPr="003A6FA4">
        <w:rPr>
          <w:rFonts w:ascii="Times New Roman" w:hAnsi="Times New Roman" w:cs="Times New Roman"/>
          <w:i/>
        </w:rPr>
        <w:t xml:space="preserve">Non Performing Loan </w:t>
      </w:r>
      <w:r w:rsidRPr="003A6FA4">
        <w:rPr>
          <w:rFonts w:ascii="Times New Roman" w:hAnsi="Times New Roman" w:cs="Times New Roman"/>
        </w:rPr>
        <w:t xml:space="preserve">(NPL) yang dihadapi oleh bank. Sesuai ketentuan yang berlaku NPL maksimal 5%, pengaruhnya terhadap ROA maupun ROE adalah negatif, artinya dalam kondisi NPL turun maka ROA maupun ROE naik, dan sebaliknya jika NPL naik maka ROA maupun ROE turun. Namun, pada kenyataannya dapat dilihat pada Tabel 1.1 menunjukkan adanya ketidaksesuaian antara teori dan kenyataan. Pada tahun 2012 sampai dengan tahun 2016 </w:t>
      </w:r>
      <w:r w:rsidRPr="003A6FA4">
        <w:rPr>
          <w:rFonts w:ascii="Times New Roman" w:hAnsi="Times New Roman" w:cs="Times New Roman"/>
          <w:i/>
        </w:rPr>
        <w:t xml:space="preserve">Non Performing Loan </w:t>
      </w:r>
      <w:r w:rsidRPr="003A6FA4">
        <w:rPr>
          <w:rFonts w:ascii="Times New Roman" w:hAnsi="Times New Roman" w:cs="Times New Roman"/>
        </w:rPr>
        <w:t xml:space="preserve">(NPL) selalu mengalami penurunan sebesar 1,25% dari 4.09% menjadi 2.84% tetapi </w:t>
      </w:r>
      <w:r w:rsidRPr="003A6FA4">
        <w:rPr>
          <w:rFonts w:ascii="Times New Roman" w:hAnsi="Times New Roman" w:cs="Times New Roman"/>
          <w:i/>
        </w:rPr>
        <w:t xml:space="preserve">Return On Assets </w:t>
      </w:r>
      <w:r w:rsidRPr="003A6FA4">
        <w:rPr>
          <w:rFonts w:ascii="Times New Roman" w:hAnsi="Times New Roman" w:cs="Times New Roman"/>
        </w:rPr>
        <w:t xml:space="preserve">(ROA) juga mengalami penurunan dari tahun 2012 sampai dengan tahun 2014 sebesar 0,80% dari tahun sebelumnya 1.94% menjadi 1,14%. Pada saat yang sama juga yaitu tahun 2012 sampai dengan tahun 2014 </w:t>
      </w:r>
      <w:r w:rsidRPr="003A6FA4">
        <w:rPr>
          <w:rFonts w:ascii="Times New Roman" w:hAnsi="Times New Roman" w:cs="Times New Roman"/>
          <w:i/>
        </w:rPr>
        <w:t xml:space="preserve">Return On Equity </w:t>
      </w:r>
      <w:r w:rsidRPr="003A6FA4">
        <w:rPr>
          <w:rFonts w:ascii="Times New Roman" w:hAnsi="Times New Roman" w:cs="Times New Roman"/>
        </w:rPr>
        <w:t>(ROE) mengalami penurunan sebesar 7,28% dari 18.23% menjadi 10,95%.</w:t>
      </w:r>
    </w:p>
    <w:p w:rsidR="00F761FB" w:rsidRPr="003A6FA4" w:rsidRDefault="00F761FB" w:rsidP="003A6FA4">
      <w:pPr>
        <w:autoSpaceDE w:val="0"/>
        <w:autoSpaceDN w:val="0"/>
        <w:adjustRightInd w:val="0"/>
        <w:spacing w:after="0"/>
        <w:jc w:val="both"/>
        <w:rPr>
          <w:rFonts w:ascii="Times New Roman" w:hAnsi="Times New Roman" w:cs="Times New Roman"/>
        </w:rPr>
      </w:pPr>
      <w:r w:rsidRPr="003A6FA4">
        <w:rPr>
          <w:rFonts w:ascii="Times New Roman" w:hAnsi="Times New Roman" w:cs="Times New Roman"/>
        </w:rPr>
        <w:tab/>
        <w:t xml:space="preserve">Pada penelitian terdahulu, mengenai pengaruh </w:t>
      </w:r>
      <w:r w:rsidRPr="003A6FA4">
        <w:rPr>
          <w:rFonts w:ascii="Times New Roman" w:hAnsi="Times New Roman" w:cs="Times New Roman"/>
          <w:i/>
        </w:rPr>
        <w:t>Non Performing Loan</w:t>
      </w:r>
      <w:r w:rsidRPr="003A6FA4">
        <w:rPr>
          <w:rFonts w:ascii="Times New Roman" w:hAnsi="Times New Roman" w:cs="Times New Roman"/>
        </w:rPr>
        <w:t xml:space="preserve"> (NPL) terhadap </w:t>
      </w:r>
      <w:r w:rsidRPr="003A6FA4">
        <w:rPr>
          <w:rFonts w:ascii="Times New Roman" w:hAnsi="Times New Roman" w:cs="Times New Roman"/>
          <w:i/>
        </w:rPr>
        <w:t>Return On Assets</w:t>
      </w:r>
      <w:r w:rsidRPr="003A6FA4">
        <w:rPr>
          <w:rFonts w:ascii="Times New Roman" w:hAnsi="Times New Roman" w:cs="Times New Roman"/>
        </w:rPr>
        <w:t xml:space="preserve"> (ROA) yang dilakukan oleh Hartati (2017) mendapatkan hasil ada hubungan signifikasi antara NPL dengan ROA dan hubungan tersebut negatif. Dan pengaruh </w:t>
      </w:r>
      <w:r w:rsidRPr="003A6FA4">
        <w:rPr>
          <w:rFonts w:ascii="Times New Roman" w:hAnsi="Times New Roman" w:cs="Times New Roman"/>
          <w:i/>
        </w:rPr>
        <w:t xml:space="preserve">Non Performing Loan </w:t>
      </w:r>
      <w:r w:rsidRPr="003A6FA4">
        <w:rPr>
          <w:rFonts w:ascii="Times New Roman" w:hAnsi="Times New Roman" w:cs="Times New Roman"/>
        </w:rPr>
        <w:t xml:space="preserve">(NPL) terhadap </w:t>
      </w:r>
      <w:r w:rsidRPr="003A6FA4">
        <w:rPr>
          <w:rFonts w:ascii="Times New Roman" w:hAnsi="Times New Roman" w:cs="Times New Roman"/>
          <w:i/>
        </w:rPr>
        <w:t>Return On Equity</w:t>
      </w:r>
      <w:r w:rsidRPr="003A6FA4">
        <w:rPr>
          <w:rFonts w:ascii="Times New Roman" w:hAnsi="Times New Roman" w:cs="Times New Roman"/>
        </w:rPr>
        <w:t xml:space="preserve"> (ROE) yang dilakukan oleh Sofyan dan Hening (2016) memberikanpengaruh yang negatif kepada </w:t>
      </w:r>
      <w:r w:rsidRPr="003A6FA4">
        <w:rPr>
          <w:rFonts w:ascii="Times New Roman" w:hAnsi="Times New Roman" w:cs="Times New Roman"/>
          <w:i/>
          <w:iCs/>
        </w:rPr>
        <w:t>Return on Equity</w:t>
      </w:r>
      <w:r w:rsidRPr="003A6FA4">
        <w:rPr>
          <w:rFonts w:ascii="Times New Roman" w:hAnsi="Times New Roman" w:cs="Times New Roman"/>
        </w:rPr>
        <w:t>(ROE).</w:t>
      </w:r>
    </w:p>
    <w:p w:rsidR="00F761FB" w:rsidRDefault="00F761FB" w:rsidP="003A6FA4">
      <w:pPr>
        <w:spacing w:after="0"/>
        <w:jc w:val="both"/>
        <w:rPr>
          <w:rFonts w:ascii="Times New Roman" w:hAnsi="Times New Roman" w:cs="Times New Roman"/>
          <w:b/>
        </w:rPr>
      </w:pPr>
      <w:r w:rsidRPr="003A6FA4">
        <w:rPr>
          <w:rFonts w:ascii="Times New Roman" w:hAnsi="Times New Roman" w:cs="Times New Roman"/>
        </w:rPr>
        <w:t>Berdasarkan kesenjangan antara penelitian satu dengan yang lainnya maka penulis tertarik untuk meneliti dengan judul ”</w:t>
      </w:r>
      <w:r w:rsidRPr="003A6FA4">
        <w:rPr>
          <w:rFonts w:ascii="Times New Roman" w:hAnsi="Times New Roman" w:cs="Times New Roman"/>
          <w:b/>
        </w:rPr>
        <w:t xml:space="preserve">Pengaruh </w:t>
      </w:r>
      <w:r w:rsidRPr="003A6FA4">
        <w:rPr>
          <w:rFonts w:ascii="Times New Roman" w:hAnsi="Times New Roman" w:cs="Times New Roman"/>
          <w:b/>
          <w:i/>
        </w:rPr>
        <w:t xml:space="preserve">Non Performing Loan </w:t>
      </w:r>
      <w:r w:rsidRPr="003A6FA4">
        <w:rPr>
          <w:rFonts w:ascii="Times New Roman" w:hAnsi="Times New Roman" w:cs="Times New Roman"/>
          <w:b/>
        </w:rPr>
        <w:t xml:space="preserve">(NPL) Terhadap </w:t>
      </w:r>
      <w:r w:rsidRPr="003A6FA4">
        <w:rPr>
          <w:rFonts w:ascii="Times New Roman" w:hAnsi="Times New Roman" w:cs="Times New Roman"/>
          <w:b/>
          <w:i/>
        </w:rPr>
        <w:t xml:space="preserve">Return On Assets </w:t>
      </w:r>
      <w:r w:rsidRPr="003A6FA4">
        <w:rPr>
          <w:rFonts w:ascii="Times New Roman" w:hAnsi="Times New Roman" w:cs="Times New Roman"/>
          <w:b/>
        </w:rPr>
        <w:t xml:space="preserve">(ROA) dan </w:t>
      </w:r>
      <w:r w:rsidRPr="003A6FA4">
        <w:rPr>
          <w:rFonts w:ascii="Times New Roman" w:hAnsi="Times New Roman" w:cs="Times New Roman"/>
          <w:b/>
          <w:i/>
        </w:rPr>
        <w:t xml:space="preserve">Return On Equity </w:t>
      </w:r>
      <w:r w:rsidRPr="003A6FA4">
        <w:rPr>
          <w:rFonts w:ascii="Times New Roman" w:hAnsi="Times New Roman" w:cs="Times New Roman"/>
          <w:b/>
        </w:rPr>
        <w:t>(ROE) (Studi Kasus pada PT. Bank Tabungan Negara (Persero), Tbk.)”</w:t>
      </w:r>
    </w:p>
    <w:p w:rsidR="00F761FB" w:rsidRDefault="00F761FB" w:rsidP="00F761FB">
      <w:pPr>
        <w:spacing w:after="0"/>
        <w:jc w:val="both"/>
        <w:rPr>
          <w:rFonts w:ascii="Times New Roman" w:hAnsi="Times New Roman" w:cs="Times New Roman"/>
          <w:b/>
        </w:rPr>
      </w:pPr>
    </w:p>
    <w:p w:rsidR="00F761FB" w:rsidRPr="00F761FB" w:rsidRDefault="00F761FB" w:rsidP="00F761FB">
      <w:pPr>
        <w:spacing w:after="0"/>
        <w:jc w:val="both"/>
        <w:rPr>
          <w:rFonts w:ascii="Times New Roman" w:hAnsi="Times New Roman" w:cs="Times New Roman"/>
          <w:b/>
        </w:rPr>
      </w:pPr>
      <w:r>
        <w:rPr>
          <w:rFonts w:ascii="Times New Roman" w:hAnsi="Times New Roman" w:cs="Times New Roman"/>
          <w:b/>
        </w:rPr>
        <w:t>Rumusan Masalah</w:t>
      </w:r>
    </w:p>
    <w:p w:rsidR="00F761FB" w:rsidRPr="00F761FB" w:rsidRDefault="00F761FB" w:rsidP="00F761FB">
      <w:pPr>
        <w:pStyle w:val="ListParagraph"/>
        <w:numPr>
          <w:ilvl w:val="0"/>
          <w:numId w:val="1"/>
        </w:numPr>
        <w:tabs>
          <w:tab w:val="left" w:pos="5100"/>
        </w:tabs>
        <w:spacing w:after="0"/>
        <w:jc w:val="both"/>
        <w:rPr>
          <w:rFonts w:ascii="Times New Roman" w:hAnsi="Times New Roman" w:cs="Times New Roman"/>
        </w:rPr>
      </w:pPr>
      <w:proofErr w:type="spellStart"/>
      <w:r w:rsidRPr="00F761FB">
        <w:rPr>
          <w:rFonts w:ascii="Times New Roman" w:hAnsi="Times New Roman" w:cs="Times New Roman"/>
          <w:lang w:val="en-ID"/>
        </w:rPr>
        <w:t>Bagaimana</w:t>
      </w:r>
      <w:proofErr w:type="spellEnd"/>
      <w:r w:rsidRPr="00F761FB">
        <w:rPr>
          <w:rFonts w:ascii="Times New Roman" w:hAnsi="Times New Roman" w:cs="Times New Roman"/>
          <w:lang w:val="en-ID"/>
        </w:rPr>
        <w:t xml:space="preserve"> </w:t>
      </w:r>
      <w:proofErr w:type="spellStart"/>
      <w:r w:rsidRPr="00F761FB">
        <w:rPr>
          <w:rFonts w:ascii="Times New Roman" w:hAnsi="Times New Roman" w:cs="Times New Roman"/>
          <w:lang w:val="en-ID"/>
        </w:rPr>
        <w:t>perkembangan</w:t>
      </w:r>
      <w:proofErr w:type="spellEnd"/>
      <w:r w:rsidRPr="00F761FB">
        <w:rPr>
          <w:rFonts w:ascii="Times New Roman" w:hAnsi="Times New Roman" w:cs="Times New Roman"/>
          <w:lang w:val="en-ID"/>
        </w:rPr>
        <w:t xml:space="preserve"> </w:t>
      </w:r>
      <w:r w:rsidRPr="00F761FB">
        <w:rPr>
          <w:rFonts w:ascii="Times New Roman" w:hAnsi="Times New Roman" w:cs="Times New Roman"/>
          <w:i/>
        </w:rPr>
        <w:t>Non Performing Loan</w:t>
      </w:r>
      <w:r w:rsidRPr="00F761FB">
        <w:rPr>
          <w:rFonts w:ascii="Times New Roman" w:hAnsi="Times New Roman" w:cs="Times New Roman"/>
        </w:rPr>
        <w:t xml:space="preserve"> (NPL)</w:t>
      </w:r>
      <w:r w:rsidRPr="00F761FB">
        <w:rPr>
          <w:rFonts w:ascii="Times New Roman" w:hAnsi="Times New Roman" w:cs="Times New Roman"/>
          <w:lang w:val="en-ID"/>
        </w:rPr>
        <w:t xml:space="preserve"> </w:t>
      </w:r>
      <w:proofErr w:type="spellStart"/>
      <w:r w:rsidRPr="00F761FB">
        <w:rPr>
          <w:rFonts w:ascii="Times New Roman" w:hAnsi="Times New Roman" w:cs="Times New Roman"/>
          <w:lang w:val="en-ID"/>
        </w:rPr>
        <w:t>pada</w:t>
      </w:r>
      <w:proofErr w:type="spellEnd"/>
      <w:r w:rsidRPr="00F761FB">
        <w:rPr>
          <w:rFonts w:ascii="Times New Roman" w:hAnsi="Times New Roman" w:cs="Times New Roman"/>
          <w:lang w:val="en-ID"/>
        </w:rPr>
        <w:t xml:space="preserve"> </w:t>
      </w:r>
      <w:r w:rsidRPr="00F761FB">
        <w:rPr>
          <w:rFonts w:ascii="Times New Roman" w:hAnsi="Times New Roman" w:cs="Times New Roman"/>
        </w:rPr>
        <w:t>PT. Bank Tabungan Negara</w:t>
      </w:r>
      <w:r w:rsidRPr="00F761FB">
        <w:rPr>
          <w:rFonts w:ascii="Times New Roman" w:hAnsi="Times New Roman" w:cs="Times New Roman"/>
          <w:lang w:val="en-ID"/>
        </w:rPr>
        <w:t xml:space="preserve"> (</w:t>
      </w:r>
      <w:proofErr w:type="spellStart"/>
      <w:r w:rsidRPr="00F761FB">
        <w:rPr>
          <w:rFonts w:ascii="Times New Roman" w:hAnsi="Times New Roman" w:cs="Times New Roman"/>
          <w:lang w:val="en-ID"/>
        </w:rPr>
        <w:t>Persero</w:t>
      </w:r>
      <w:proofErr w:type="spellEnd"/>
      <w:r w:rsidRPr="00F761FB">
        <w:rPr>
          <w:rFonts w:ascii="Times New Roman" w:hAnsi="Times New Roman" w:cs="Times New Roman"/>
          <w:lang w:val="en-ID"/>
        </w:rPr>
        <w:t xml:space="preserve">) </w:t>
      </w:r>
      <w:proofErr w:type="spellStart"/>
      <w:r w:rsidRPr="00F761FB">
        <w:rPr>
          <w:rFonts w:ascii="Times New Roman" w:hAnsi="Times New Roman" w:cs="Times New Roman"/>
          <w:lang w:val="en-ID"/>
        </w:rPr>
        <w:t>Tbk</w:t>
      </w:r>
      <w:proofErr w:type="spellEnd"/>
      <w:r w:rsidRPr="00F761FB">
        <w:rPr>
          <w:rFonts w:ascii="Times New Roman" w:hAnsi="Times New Roman" w:cs="Times New Roman"/>
          <w:lang w:val="en-ID"/>
        </w:rPr>
        <w:t xml:space="preserve"> </w:t>
      </w:r>
      <w:proofErr w:type="spellStart"/>
      <w:r w:rsidRPr="00F761FB">
        <w:rPr>
          <w:rFonts w:ascii="Times New Roman" w:hAnsi="Times New Roman" w:cs="Times New Roman"/>
          <w:lang w:val="en-ID"/>
        </w:rPr>
        <w:t>periode</w:t>
      </w:r>
      <w:proofErr w:type="spellEnd"/>
      <w:r w:rsidRPr="00F761FB">
        <w:rPr>
          <w:rFonts w:ascii="Times New Roman" w:hAnsi="Times New Roman" w:cs="Times New Roman"/>
          <w:lang w:val="en-ID"/>
        </w:rPr>
        <w:t xml:space="preserve"> 201</w:t>
      </w:r>
      <w:r w:rsidRPr="00F761FB">
        <w:rPr>
          <w:rFonts w:ascii="Times New Roman" w:hAnsi="Times New Roman" w:cs="Times New Roman"/>
        </w:rPr>
        <w:t>2</w:t>
      </w:r>
      <w:r w:rsidRPr="00F761FB">
        <w:rPr>
          <w:rFonts w:ascii="Times New Roman" w:hAnsi="Times New Roman" w:cs="Times New Roman"/>
          <w:lang w:val="en-ID"/>
        </w:rPr>
        <w:t>-201</w:t>
      </w:r>
      <w:r w:rsidRPr="00F761FB">
        <w:rPr>
          <w:rFonts w:ascii="Times New Roman" w:hAnsi="Times New Roman" w:cs="Times New Roman"/>
        </w:rPr>
        <w:t>6?</w:t>
      </w:r>
    </w:p>
    <w:p w:rsidR="00F761FB" w:rsidRPr="00F761FB" w:rsidRDefault="00F761FB" w:rsidP="00F761FB">
      <w:pPr>
        <w:pStyle w:val="ListParagraph"/>
        <w:numPr>
          <w:ilvl w:val="0"/>
          <w:numId w:val="1"/>
        </w:numPr>
        <w:tabs>
          <w:tab w:val="left" w:pos="5100"/>
        </w:tabs>
        <w:jc w:val="both"/>
        <w:rPr>
          <w:rFonts w:ascii="Times New Roman" w:hAnsi="Times New Roman" w:cs="Times New Roman"/>
        </w:rPr>
      </w:pPr>
      <w:r w:rsidRPr="00F761FB">
        <w:rPr>
          <w:rFonts w:ascii="Times New Roman" w:hAnsi="Times New Roman" w:cs="Times New Roman"/>
        </w:rPr>
        <w:t xml:space="preserve">Bagaimana perkembangan </w:t>
      </w:r>
      <w:r w:rsidRPr="00F761FB">
        <w:rPr>
          <w:rFonts w:ascii="Times New Roman" w:hAnsi="Times New Roman" w:cs="Times New Roman"/>
          <w:i/>
        </w:rPr>
        <w:t xml:space="preserve">Return On Assets </w:t>
      </w:r>
      <w:r w:rsidRPr="00F761FB">
        <w:rPr>
          <w:rFonts w:ascii="Times New Roman" w:hAnsi="Times New Roman" w:cs="Times New Roman"/>
        </w:rPr>
        <w:t>(ROA) pada PT. Bank Tabungan Negara (Persero) Tbk periode 2012-2016?</w:t>
      </w:r>
    </w:p>
    <w:p w:rsidR="00F761FB" w:rsidRPr="00F761FB" w:rsidRDefault="00F761FB" w:rsidP="00F761FB">
      <w:pPr>
        <w:pStyle w:val="ListParagraph"/>
        <w:numPr>
          <w:ilvl w:val="0"/>
          <w:numId w:val="1"/>
        </w:numPr>
        <w:tabs>
          <w:tab w:val="left" w:pos="5100"/>
        </w:tabs>
        <w:jc w:val="both"/>
        <w:rPr>
          <w:rFonts w:ascii="Times New Roman" w:hAnsi="Times New Roman" w:cs="Times New Roman"/>
        </w:rPr>
      </w:pPr>
      <w:r w:rsidRPr="00F761FB">
        <w:rPr>
          <w:rFonts w:ascii="Times New Roman" w:hAnsi="Times New Roman" w:cs="Times New Roman"/>
        </w:rPr>
        <w:lastRenderedPageBreak/>
        <w:t xml:space="preserve">Bagaimana perkembangan </w:t>
      </w:r>
      <w:r w:rsidRPr="00F761FB">
        <w:rPr>
          <w:rFonts w:ascii="Times New Roman" w:hAnsi="Times New Roman" w:cs="Times New Roman"/>
          <w:i/>
        </w:rPr>
        <w:t>Return On Equity</w:t>
      </w:r>
      <w:r w:rsidRPr="00F761FB">
        <w:rPr>
          <w:rFonts w:ascii="Times New Roman" w:hAnsi="Times New Roman" w:cs="Times New Roman"/>
        </w:rPr>
        <w:t xml:space="preserve"> (ROE) pada PT. Bank Tabungan Negara (Persero) Tbk Periode 2012-2016?</w:t>
      </w:r>
    </w:p>
    <w:p w:rsidR="00F761FB" w:rsidRDefault="00F761FB" w:rsidP="00F761FB">
      <w:pPr>
        <w:pStyle w:val="ListParagraph"/>
        <w:numPr>
          <w:ilvl w:val="0"/>
          <w:numId w:val="1"/>
        </w:numPr>
        <w:spacing w:after="0"/>
        <w:jc w:val="both"/>
        <w:rPr>
          <w:rFonts w:ascii="Times New Roman" w:hAnsi="Times New Roman" w:cs="Times New Roman"/>
        </w:rPr>
      </w:pPr>
      <w:r w:rsidRPr="00F761FB">
        <w:rPr>
          <w:rFonts w:ascii="Times New Roman" w:hAnsi="Times New Roman" w:cs="Times New Roman"/>
        </w:rPr>
        <w:t xml:space="preserve">Bagaimana pengaruh antara </w:t>
      </w:r>
      <w:r w:rsidRPr="00F761FB">
        <w:rPr>
          <w:rFonts w:ascii="Times New Roman" w:hAnsi="Times New Roman" w:cs="Times New Roman"/>
          <w:i/>
        </w:rPr>
        <w:t>Non Performing Loan</w:t>
      </w:r>
      <w:r w:rsidRPr="00F761FB">
        <w:rPr>
          <w:rFonts w:ascii="Times New Roman" w:hAnsi="Times New Roman" w:cs="Times New Roman"/>
        </w:rPr>
        <w:t xml:space="preserve"> (NPL) terhadap </w:t>
      </w:r>
      <w:r w:rsidRPr="00F761FB">
        <w:rPr>
          <w:rFonts w:ascii="Times New Roman" w:hAnsi="Times New Roman" w:cs="Times New Roman"/>
          <w:i/>
        </w:rPr>
        <w:t>Return On Assets</w:t>
      </w:r>
      <w:r w:rsidRPr="00F761FB">
        <w:rPr>
          <w:rFonts w:ascii="Times New Roman" w:hAnsi="Times New Roman" w:cs="Times New Roman"/>
        </w:rPr>
        <w:t xml:space="preserve"> (ROA) dan </w:t>
      </w:r>
      <w:r w:rsidRPr="00F761FB">
        <w:rPr>
          <w:rFonts w:ascii="Times New Roman" w:hAnsi="Times New Roman" w:cs="Times New Roman"/>
          <w:i/>
        </w:rPr>
        <w:t xml:space="preserve">Return On Equity </w:t>
      </w:r>
      <w:r w:rsidRPr="00F761FB">
        <w:rPr>
          <w:rFonts w:ascii="Times New Roman" w:hAnsi="Times New Roman" w:cs="Times New Roman"/>
        </w:rPr>
        <w:t>(ROE) pada PT. Bank Tabungan Negara (Persero) Tbk periode 2012-</w:t>
      </w:r>
    </w:p>
    <w:p w:rsidR="00F761FB" w:rsidRDefault="00F761FB" w:rsidP="00F761FB">
      <w:pPr>
        <w:pStyle w:val="ListParagraph"/>
        <w:spacing w:after="0"/>
        <w:jc w:val="both"/>
        <w:rPr>
          <w:rFonts w:ascii="Times New Roman" w:hAnsi="Times New Roman" w:cs="Times New Roman"/>
        </w:rPr>
      </w:pPr>
      <w:r w:rsidRPr="00F761FB">
        <w:rPr>
          <w:rFonts w:ascii="Times New Roman" w:hAnsi="Times New Roman" w:cs="Times New Roman"/>
        </w:rPr>
        <w:t>2016 secara parsial?</w:t>
      </w:r>
    </w:p>
    <w:p w:rsidR="00F761FB" w:rsidRDefault="00F761FB" w:rsidP="00F761FB">
      <w:pPr>
        <w:pStyle w:val="ListParagraph"/>
        <w:spacing w:after="0"/>
        <w:jc w:val="both"/>
        <w:rPr>
          <w:rFonts w:ascii="Times New Roman" w:hAnsi="Times New Roman" w:cs="Times New Roman"/>
        </w:rPr>
      </w:pPr>
    </w:p>
    <w:p w:rsidR="00F761FB" w:rsidRDefault="00F761FB" w:rsidP="00F761FB">
      <w:pPr>
        <w:spacing w:after="0"/>
        <w:jc w:val="both"/>
        <w:rPr>
          <w:rFonts w:ascii="Times New Roman" w:hAnsi="Times New Roman" w:cs="Times New Roman"/>
          <w:b/>
        </w:rPr>
      </w:pPr>
      <w:r>
        <w:rPr>
          <w:rFonts w:ascii="Times New Roman" w:hAnsi="Times New Roman" w:cs="Times New Roman"/>
          <w:b/>
        </w:rPr>
        <w:t>Tujuan Penelitian</w:t>
      </w:r>
    </w:p>
    <w:p w:rsidR="00F761FB" w:rsidRPr="00F761FB" w:rsidRDefault="00F761FB" w:rsidP="00F761FB">
      <w:pPr>
        <w:pStyle w:val="ListParagraph"/>
        <w:numPr>
          <w:ilvl w:val="0"/>
          <w:numId w:val="2"/>
        </w:numPr>
        <w:tabs>
          <w:tab w:val="left" w:pos="5100"/>
        </w:tabs>
        <w:spacing w:after="0"/>
        <w:jc w:val="both"/>
        <w:rPr>
          <w:rFonts w:ascii="Times New Roman" w:hAnsi="Times New Roman" w:cs="Times New Roman"/>
        </w:rPr>
      </w:pPr>
      <w:r w:rsidRPr="00F761FB">
        <w:rPr>
          <w:rFonts w:ascii="Times New Roman" w:hAnsi="Times New Roman" w:cs="Times New Roman"/>
        </w:rPr>
        <w:t xml:space="preserve">Untuk mengetahui perkembangan </w:t>
      </w:r>
      <w:r w:rsidRPr="00F761FB">
        <w:rPr>
          <w:rFonts w:ascii="Times New Roman" w:hAnsi="Times New Roman" w:cs="Times New Roman"/>
          <w:i/>
        </w:rPr>
        <w:t xml:space="preserve">Non Performing Loan </w:t>
      </w:r>
      <w:r w:rsidRPr="00F761FB">
        <w:rPr>
          <w:rFonts w:ascii="Times New Roman" w:hAnsi="Times New Roman" w:cs="Times New Roman"/>
        </w:rPr>
        <w:t>(NPL) pada PT. Bank Tabungan Negara (Persero) Tbk selama periode 2012-2016.</w:t>
      </w:r>
    </w:p>
    <w:p w:rsidR="00F761FB" w:rsidRPr="00F761FB" w:rsidRDefault="00F761FB" w:rsidP="00F761FB">
      <w:pPr>
        <w:pStyle w:val="ListParagraph"/>
        <w:numPr>
          <w:ilvl w:val="0"/>
          <w:numId w:val="2"/>
        </w:numPr>
        <w:tabs>
          <w:tab w:val="left" w:pos="5100"/>
        </w:tabs>
        <w:jc w:val="both"/>
        <w:rPr>
          <w:rFonts w:ascii="Times New Roman" w:hAnsi="Times New Roman" w:cs="Times New Roman"/>
        </w:rPr>
      </w:pPr>
      <w:r w:rsidRPr="00F761FB">
        <w:rPr>
          <w:rFonts w:ascii="Times New Roman" w:hAnsi="Times New Roman" w:cs="Times New Roman"/>
        </w:rPr>
        <w:t xml:space="preserve">Untuk mengetahui perkembangan </w:t>
      </w:r>
      <w:r w:rsidRPr="00F761FB">
        <w:rPr>
          <w:rFonts w:ascii="Times New Roman" w:hAnsi="Times New Roman" w:cs="Times New Roman"/>
          <w:i/>
        </w:rPr>
        <w:t xml:space="preserve">Return On Assets </w:t>
      </w:r>
      <w:r w:rsidRPr="00F761FB">
        <w:rPr>
          <w:rFonts w:ascii="Times New Roman" w:hAnsi="Times New Roman" w:cs="Times New Roman"/>
        </w:rPr>
        <w:t>(ROA) pada PT. Bank Tabungan Negara (Persero) Tbk selama periode 2012-2016.</w:t>
      </w:r>
    </w:p>
    <w:p w:rsidR="00F761FB" w:rsidRPr="00F761FB" w:rsidRDefault="00F761FB" w:rsidP="00F761FB">
      <w:pPr>
        <w:pStyle w:val="ListParagraph"/>
        <w:numPr>
          <w:ilvl w:val="0"/>
          <w:numId w:val="2"/>
        </w:numPr>
        <w:tabs>
          <w:tab w:val="left" w:pos="5100"/>
        </w:tabs>
        <w:jc w:val="both"/>
        <w:rPr>
          <w:rFonts w:ascii="Times New Roman" w:hAnsi="Times New Roman" w:cs="Times New Roman"/>
        </w:rPr>
      </w:pPr>
      <w:r w:rsidRPr="00F761FB">
        <w:rPr>
          <w:rFonts w:ascii="Times New Roman" w:hAnsi="Times New Roman" w:cs="Times New Roman"/>
        </w:rPr>
        <w:t xml:space="preserve">Untuk mengetahui </w:t>
      </w:r>
      <w:r w:rsidRPr="00F761FB">
        <w:rPr>
          <w:rFonts w:ascii="Times New Roman" w:hAnsi="Times New Roman" w:cs="Times New Roman"/>
          <w:i/>
        </w:rPr>
        <w:t xml:space="preserve">Return On Equity </w:t>
      </w:r>
      <w:r w:rsidRPr="00F761FB">
        <w:rPr>
          <w:rFonts w:ascii="Times New Roman" w:hAnsi="Times New Roman" w:cs="Times New Roman"/>
        </w:rPr>
        <w:t>(ROE) pada PT. Bank Tabungan Negara (Persero) Tbk selama periode 2012-2016.</w:t>
      </w:r>
    </w:p>
    <w:p w:rsidR="00F761FB" w:rsidRPr="00F761FB" w:rsidRDefault="00F761FB" w:rsidP="00F761FB">
      <w:pPr>
        <w:pStyle w:val="ListParagraph"/>
        <w:numPr>
          <w:ilvl w:val="0"/>
          <w:numId w:val="2"/>
        </w:numPr>
        <w:spacing w:after="0"/>
        <w:jc w:val="both"/>
        <w:rPr>
          <w:rFonts w:ascii="Times New Roman" w:hAnsi="Times New Roman" w:cs="Times New Roman"/>
          <w:b/>
        </w:rPr>
      </w:pPr>
      <w:r w:rsidRPr="00F761FB">
        <w:rPr>
          <w:rFonts w:ascii="Times New Roman" w:hAnsi="Times New Roman" w:cs="Times New Roman"/>
        </w:rPr>
        <w:t xml:space="preserve">Untuk mengetahui pengaruh </w:t>
      </w:r>
      <w:r w:rsidRPr="00F761FB">
        <w:rPr>
          <w:rFonts w:ascii="Times New Roman" w:hAnsi="Times New Roman" w:cs="Times New Roman"/>
          <w:i/>
        </w:rPr>
        <w:t xml:space="preserve">Non Performing Loan </w:t>
      </w:r>
      <w:r w:rsidRPr="00F761FB">
        <w:rPr>
          <w:rFonts w:ascii="Times New Roman" w:hAnsi="Times New Roman" w:cs="Times New Roman"/>
        </w:rPr>
        <w:t xml:space="preserve">(NPL) terhadap </w:t>
      </w:r>
      <w:r w:rsidRPr="00F761FB">
        <w:rPr>
          <w:rFonts w:ascii="Times New Roman" w:hAnsi="Times New Roman" w:cs="Times New Roman"/>
          <w:i/>
        </w:rPr>
        <w:t xml:space="preserve">Return On Assets </w:t>
      </w:r>
      <w:r w:rsidRPr="00F761FB">
        <w:rPr>
          <w:rFonts w:ascii="Times New Roman" w:hAnsi="Times New Roman" w:cs="Times New Roman"/>
        </w:rPr>
        <w:t xml:space="preserve">(ROA) dan </w:t>
      </w:r>
      <w:r w:rsidRPr="00F761FB">
        <w:rPr>
          <w:rFonts w:ascii="Times New Roman" w:hAnsi="Times New Roman" w:cs="Times New Roman"/>
          <w:i/>
        </w:rPr>
        <w:t>Return On Equity</w:t>
      </w:r>
      <w:r w:rsidRPr="00F761FB">
        <w:rPr>
          <w:rFonts w:ascii="Times New Roman" w:hAnsi="Times New Roman" w:cs="Times New Roman"/>
        </w:rPr>
        <w:t xml:space="preserve"> (ROE) secara </w:t>
      </w:r>
      <w:proofErr w:type="spellStart"/>
      <w:r w:rsidRPr="00F761FB">
        <w:rPr>
          <w:rFonts w:ascii="Times New Roman" w:hAnsi="Times New Roman" w:cs="Times New Roman"/>
          <w:lang w:val="en-ID"/>
        </w:rPr>
        <w:t>parsial</w:t>
      </w:r>
      <w:proofErr w:type="spellEnd"/>
      <w:r w:rsidRPr="00F761FB">
        <w:rPr>
          <w:rFonts w:ascii="Times New Roman" w:hAnsi="Times New Roman" w:cs="Times New Roman"/>
        </w:rPr>
        <w:t xml:space="preserve"> pada PT. Bank Tabungan Negara (Persero) Tbk periode 2012-2016.</w:t>
      </w:r>
    </w:p>
    <w:p w:rsidR="00F761FB" w:rsidRDefault="00F761FB" w:rsidP="00F761FB">
      <w:pPr>
        <w:spacing w:after="0"/>
        <w:jc w:val="both"/>
        <w:rPr>
          <w:rFonts w:ascii="Times New Roman" w:hAnsi="Times New Roman" w:cs="Times New Roman"/>
          <w:b/>
        </w:rPr>
      </w:pPr>
    </w:p>
    <w:p w:rsidR="00F761FB" w:rsidRDefault="00F761FB" w:rsidP="00F761FB">
      <w:pPr>
        <w:spacing w:after="0"/>
        <w:jc w:val="both"/>
        <w:rPr>
          <w:rFonts w:ascii="Times New Roman" w:hAnsi="Times New Roman" w:cs="Times New Roman"/>
          <w:b/>
        </w:rPr>
      </w:pPr>
      <w:r>
        <w:rPr>
          <w:rFonts w:ascii="Times New Roman" w:hAnsi="Times New Roman" w:cs="Times New Roman"/>
          <w:b/>
        </w:rPr>
        <w:t>KAJIAN PUSTAKA</w:t>
      </w:r>
    </w:p>
    <w:p w:rsidR="00F761FB" w:rsidRDefault="0097311E" w:rsidP="00F761FB">
      <w:pPr>
        <w:spacing w:after="0"/>
        <w:jc w:val="both"/>
        <w:rPr>
          <w:rFonts w:ascii="Times New Roman" w:hAnsi="Times New Roman" w:cs="Times New Roman"/>
          <w:b/>
        </w:rPr>
      </w:pPr>
      <w:r>
        <w:rPr>
          <w:rFonts w:ascii="Times New Roman" w:hAnsi="Times New Roman" w:cs="Times New Roman"/>
          <w:b/>
          <w:i/>
        </w:rPr>
        <w:t xml:space="preserve">Non Performing Loan </w:t>
      </w:r>
      <w:r>
        <w:rPr>
          <w:rFonts w:ascii="Times New Roman" w:hAnsi="Times New Roman" w:cs="Times New Roman"/>
          <w:b/>
        </w:rPr>
        <w:t>(NPL)</w:t>
      </w:r>
    </w:p>
    <w:p w:rsidR="0097311E" w:rsidRDefault="0097311E" w:rsidP="00F761FB">
      <w:pPr>
        <w:spacing w:after="0"/>
        <w:jc w:val="both"/>
        <w:rPr>
          <w:rFonts w:ascii="Times New Roman" w:hAnsi="Times New Roman" w:cs="Times New Roman"/>
        </w:rPr>
      </w:pPr>
      <w:r>
        <w:rPr>
          <w:rFonts w:ascii="Times New Roman" w:hAnsi="Times New Roman" w:cs="Times New Roman"/>
          <w:b/>
        </w:rPr>
        <w:tab/>
      </w:r>
      <w:r w:rsidRPr="0097311E">
        <w:rPr>
          <w:rFonts w:ascii="Times New Roman" w:hAnsi="Times New Roman" w:cs="Times New Roman"/>
        </w:rPr>
        <w:t xml:space="preserve">Menurut Surat Edaran Bank Indonesia No.8/30/DPBPR/2006 yang dimaksud </w:t>
      </w:r>
      <w:r w:rsidRPr="0097311E">
        <w:rPr>
          <w:rFonts w:ascii="Times New Roman" w:hAnsi="Times New Roman" w:cs="Times New Roman"/>
          <w:i/>
          <w:iCs/>
        </w:rPr>
        <w:t xml:space="preserve">Non Performing Loan </w:t>
      </w:r>
      <w:r w:rsidRPr="0097311E">
        <w:rPr>
          <w:rFonts w:ascii="Times New Roman" w:hAnsi="Times New Roman" w:cs="Times New Roman"/>
        </w:rPr>
        <w:t xml:space="preserve">(NPL) adalah perbandingan antara kredit yang diberikan (kualitas KL, D dan M) dengan jumlah kredit yang diberikan. Kategori kualitas kredit yang terdiri dari : kategori lancar, kategori dalam perhatian khusus, kategori kurang lancar, kategori diragukan, dan kategori macet. </w:t>
      </w:r>
      <w:r w:rsidRPr="0097311E">
        <w:rPr>
          <w:rFonts w:ascii="Times New Roman" w:hAnsi="Times New Roman" w:cs="Times New Roman"/>
          <w:i/>
        </w:rPr>
        <w:t xml:space="preserve">Non Performing Loan </w:t>
      </w:r>
      <w:r w:rsidRPr="0097311E">
        <w:rPr>
          <w:rFonts w:ascii="Times New Roman" w:hAnsi="Times New Roman" w:cs="Times New Roman"/>
        </w:rPr>
        <w:t>(NPL), yang tinggi mengakibatkan tidak bekerjanya fungsi intermediasi bank secara optimal karena menurunkan perputaran dana bank sehingga memperkecil kesempatan bank memperoleh pendapatan.</w:t>
      </w:r>
    </w:p>
    <w:p w:rsidR="0097311E" w:rsidRDefault="0097311E" w:rsidP="00F761FB">
      <w:pPr>
        <w:spacing w:after="0"/>
        <w:jc w:val="both"/>
        <w:rPr>
          <w:rFonts w:ascii="Times New Roman" w:hAnsi="Times New Roman" w:cs="Times New Roman"/>
        </w:rPr>
      </w:pPr>
    </w:p>
    <w:p w:rsidR="0097311E" w:rsidRDefault="0097311E" w:rsidP="00F761FB">
      <w:pPr>
        <w:spacing w:after="0"/>
        <w:jc w:val="both"/>
        <w:rPr>
          <w:rFonts w:ascii="Times New Roman" w:hAnsi="Times New Roman" w:cs="Times New Roman"/>
          <w:b/>
        </w:rPr>
      </w:pPr>
      <w:r>
        <w:rPr>
          <w:rFonts w:ascii="Times New Roman" w:hAnsi="Times New Roman" w:cs="Times New Roman"/>
          <w:b/>
          <w:i/>
        </w:rPr>
        <w:t xml:space="preserve">Return On Assets </w:t>
      </w:r>
      <w:r>
        <w:rPr>
          <w:rFonts w:ascii="Times New Roman" w:hAnsi="Times New Roman" w:cs="Times New Roman"/>
          <w:b/>
        </w:rPr>
        <w:t>(ROA)</w:t>
      </w:r>
    </w:p>
    <w:p w:rsidR="0097311E" w:rsidRDefault="0097311E" w:rsidP="0097311E">
      <w:pPr>
        <w:spacing w:after="0"/>
        <w:jc w:val="both"/>
        <w:rPr>
          <w:rFonts w:ascii="Times New Roman" w:hAnsi="Times New Roman" w:cs="Times New Roman"/>
        </w:rPr>
      </w:pPr>
      <w:r>
        <w:rPr>
          <w:rFonts w:ascii="Times New Roman" w:hAnsi="Times New Roman" w:cs="Times New Roman"/>
          <w:b/>
        </w:rPr>
        <w:tab/>
      </w:r>
      <w:r w:rsidRPr="0097311E">
        <w:rPr>
          <w:rFonts w:ascii="Times New Roman" w:hAnsi="Times New Roman" w:cs="Times New Roman"/>
        </w:rPr>
        <w:t xml:space="preserve">Menurut Rivai dkk (2013:480), menyatakan bahwa </w:t>
      </w:r>
      <w:r w:rsidRPr="0097311E">
        <w:rPr>
          <w:rFonts w:ascii="Times New Roman" w:hAnsi="Times New Roman" w:cs="Times New Roman"/>
          <w:i/>
        </w:rPr>
        <w:t>Return On Assets</w:t>
      </w:r>
      <w:r w:rsidRPr="0097311E">
        <w:rPr>
          <w:rFonts w:ascii="Times New Roman" w:hAnsi="Times New Roman" w:cs="Times New Roman"/>
        </w:rPr>
        <w:t xml:space="preserve"> (ROA) merupakan rasio perbandingan antara laba sebelum pajak dengan total aset. Rasio ini digunakan untuk mengukur kemampuan bank dalam memperoleh keuntungan secara keseluruhan.</w:t>
      </w:r>
    </w:p>
    <w:p w:rsidR="0097311E" w:rsidRDefault="0097311E" w:rsidP="0097311E">
      <w:pPr>
        <w:spacing w:after="0"/>
        <w:jc w:val="both"/>
        <w:rPr>
          <w:rFonts w:ascii="Times New Roman" w:hAnsi="Times New Roman" w:cs="Times New Roman"/>
        </w:rPr>
      </w:pPr>
    </w:p>
    <w:p w:rsidR="0097311E" w:rsidRDefault="008444A6" w:rsidP="0097311E">
      <w:pPr>
        <w:spacing w:after="0"/>
        <w:jc w:val="both"/>
        <w:rPr>
          <w:rFonts w:ascii="Times New Roman" w:hAnsi="Times New Roman" w:cs="Times New Roman"/>
          <w:b/>
        </w:rPr>
      </w:pPr>
      <w:r>
        <w:rPr>
          <w:rFonts w:ascii="Times New Roman" w:hAnsi="Times New Roman" w:cs="Times New Roman"/>
          <w:b/>
          <w:i/>
        </w:rPr>
        <w:t xml:space="preserve">Return On Equity </w:t>
      </w:r>
      <w:r>
        <w:rPr>
          <w:rFonts w:ascii="Times New Roman" w:hAnsi="Times New Roman" w:cs="Times New Roman"/>
          <w:b/>
        </w:rPr>
        <w:t>(ROE)</w:t>
      </w:r>
    </w:p>
    <w:p w:rsidR="008444A6" w:rsidRDefault="008444A6" w:rsidP="0097311E">
      <w:pPr>
        <w:spacing w:after="0"/>
        <w:jc w:val="both"/>
        <w:rPr>
          <w:rFonts w:ascii="Times New Roman" w:hAnsi="Times New Roman" w:cs="Times New Roman"/>
        </w:rPr>
      </w:pPr>
      <w:r>
        <w:rPr>
          <w:rFonts w:ascii="Times New Roman" w:hAnsi="Times New Roman" w:cs="Times New Roman"/>
          <w:b/>
        </w:rPr>
        <w:tab/>
      </w:r>
      <w:r w:rsidRPr="008444A6">
        <w:rPr>
          <w:rFonts w:ascii="Times New Roman" w:hAnsi="Times New Roman" w:cs="Times New Roman"/>
        </w:rPr>
        <w:t xml:space="preserve">Pandia (2012:67), </w:t>
      </w:r>
      <w:r w:rsidRPr="008444A6">
        <w:rPr>
          <w:rFonts w:ascii="Times New Roman" w:hAnsi="Times New Roman" w:cs="Times New Roman"/>
          <w:i/>
        </w:rPr>
        <w:t xml:space="preserve">Return On Equity </w:t>
      </w:r>
      <w:r w:rsidRPr="008444A6">
        <w:rPr>
          <w:rFonts w:ascii="Times New Roman" w:hAnsi="Times New Roman" w:cs="Times New Roman"/>
        </w:rPr>
        <w:t>(ROE) adalah rasio yang menunjukkan perbandingan antara laba (setelah pajak) dengan modal inti bank, rasio ini menunjukkan tingkat persentase yang dapat dihasilkan dari pengambilan modal atas investasi ROE merupakan indikator kemampuan perbankan dalam mengelola modal yang tersedia untuk mendapatkan laba bersih.</w:t>
      </w:r>
    </w:p>
    <w:p w:rsidR="008444A6" w:rsidRDefault="008444A6" w:rsidP="0097311E">
      <w:pPr>
        <w:spacing w:after="0"/>
        <w:jc w:val="both"/>
        <w:rPr>
          <w:rFonts w:ascii="Times New Roman" w:hAnsi="Times New Roman" w:cs="Times New Roman"/>
        </w:rPr>
      </w:pPr>
    </w:p>
    <w:p w:rsidR="008444A6" w:rsidRDefault="008444A6" w:rsidP="0097311E">
      <w:pPr>
        <w:spacing w:after="0"/>
        <w:jc w:val="both"/>
        <w:rPr>
          <w:rFonts w:ascii="Times New Roman" w:hAnsi="Times New Roman" w:cs="Times New Roman"/>
        </w:rPr>
      </w:pPr>
    </w:p>
    <w:p w:rsidR="008444A6" w:rsidRDefault="008444A6" w:rsidP="008444A6">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noProof/>
          <w:sz w:val="24"/>
          <w:szCs w:val="24"/>
          <w:lang w:eastAsia="id-ID"/>
        </w:rPr>
        <w:pict>
          <v:rect id="_x0000_s1084" style="position:absolute;left:0;text-align:left;margin-left:154.7pt;margin-top:1.2pt;width:97.9pt;height:29.25pt;z-index:251719680">
            <v:textbox>
              <w:txbxContent>
                <w:p w:rsidR="008444A6" w:rsidRPr="009415CA" w:rsidRDefault="008444A6" w:rsidP="008444A6">
                  <w:pPr>
                    <w:jc w:val="center"/>
                    <w:rPr>
                      <w:rFonts w:ascii="Times New Roman" w:hAnsi="Times New Roman" w:cs="Times New Roman"/>
                    </w:rPr>
                  </w:pPr>
                  <w:r w:rsidRPr="009415CA">
                    <w:rPr>
                      <w:rFonts w:ascii="Times New Roman" w:hAnsi="Times New Roman" w:cs="Times New Roman"/>
                    </w:rPr>
                    <w:t>BANK</w:t>
                  </w:r>
                </w:p>
              </w:txbxContent>
            </v:textbox>
          </v:rect>
        </w:pict>
      </w:r>
    </w:p>
    <w:p w:rsidR="008444A6" w:rsidRDefault="008444A6" w:rsidP="008444A6">
      <w:pPr>
        <w:tabs>
          <w:tab w:val="left" w:pos="5505"/>
        </w:tabs>
        <w:jc w:val="center"/>
        <w:rPr>
          <w:rFonts w:ascii="Times New Roman" w:hAnsi="Times New Roman" w:cs="Times New Roman"/>
          <w:b/>
          <w:sz w:val="24"/>
          <w:szCs w:val="24"/>
        </w:rPr>
      </w:pPr>
      <w:r>
        <w:rPr>
          <w:rFonts w:ascii="Times New Roman" w:hAnsi="Times New Roman" w:cs="Times New Roman"/>
          <w:b/>
          <w:noProof/>
          <w:sz w:val="24"/>
          <w:szCs w:val="24"/>
          <w:lang w:eastAsia="id-ID"/>
        </w:rPr>
        <w:pict>
          <v:shapetype id="_x0000_t32" coordsize="21600,21600" o:spt="32" o:oned="t" path="m,l21600,21600e" filled="f">
            <v:path arrowok="t" fillok="f" o:connecttype="none"/>
            <o:lock v:ext="edit" shapetype="t"/>
          </v:shapetype>
          <v:shape id="_x0000_s1030" type="#_x0000_t32" style="position:absolute;left:0;text-align:left;margin-left:359.1pt;margin-top:20.1pt;width:0;height:13.5pt;z-index:251664384" o:connectortype="straight" strokecolor="black [3200]" strokeweight="1pt">
            <v:stroke dashstyle="dash"/>
            <v:shadow color="#868686"/>
          </v:shape>
        </w:pict>
      </w:r>
      <w:r>
        <w:rPr>
          <w:rFonts w:ascii="Times New Roman" w:hAnsi="Times New Roman" w:cs="Times New Roman"/>
          <w:b/>
          <w:noProof/>
          <w:sz w:val="24"/>
          <w:szCs w:val="24"/>
          <w:lang w:eastAsia="id-ID"/>
        </w:rPr>
        <w:pict>
          <v:shape id="_x0000_s1029" type="#_x0000_t32" style="position:absolute;left:0;text-align:left;margin-left:208.35pt;margin-top:20.1pt;width:0;height:13.5pt;z-index:251663360" o:connectortype="straight"/>
        </w:pict>
      </w:r>
      <w:r>
        <w:rPr>
          <w:rFonts w:ascii="Times New Roman" w:hAnsi="Times New Roman" w:cs="Times New Roman"/>
          <w:b/>
          <w:noProof/>
          <w:sz w:val="24"/>
          <w:szCs w:val="24"/>
          <w:lang w:eastAsia="id-ID"/>
        </w:rPr>
        <w:pict>
          <v:shape id="_x0000_s1028" type="#_x0000_t32" style="position:absolute;left:0;text-align:left;margin-left:34.5pt;margin-top:20.1pt;width:0;height:13.5pt;z-index:251662336" o:connectortype="straight" strokecolor="black [3200]" strokeweight="1pt">
            <v:stroke dashstyle="dash"/>
            <v:shadow color="#868686"/>
          </v:shape>
        </w:pict>
      </w:r>
      <w:r>
        <w:rPr>
          <w:rFonts w:ascii="Times New Roman" w:hAnsi="Times New Roman" w:cs="Times New Roman"/>
          <w:b/>
          <w:noProof/>
          <w:sz w:val="24"/>
          <w:szCs w:val="24"/>
          <w:lang w:eastAsia="id-ID"/>
        </w:rPr>
        <w:pict>
          <v:shape id="_x0000_s1026" type="#_x0000_t32" style="position:absolute;left:0;text-align:left;margin-left:208.35pt;margin-top:2.85pt;width:0;height:17.25pt;z-index:251660288" o:connectortype="straight"/>
        </w:pict>
      </w:r>
      <w:r>
        <w:rPr>
          <w:rFonts w:ascii="Times New Roman" w:hAnsi="Times New Roman" w:cs="Times New Roman"/>
          <w:b/>
          <w:noProof/>
          <w:sz w:val="24"/>
          <w:szCs w:val="24"/>
          <w:lang w:eastAsia="id-ID"/>
        </w:rPr>
        <w:pict>
          <v:shape id="_x0000_s1027" type="#_x0000_t32" style="position:absolute;left:0;text-align:left;margin-left:34.5pt;margin-top:20.1pt;width:324.6pt;height:0;z-index:251661312" o:connectortype="straight" strokecolor="black [3200]" strokeweight="1pt">
            <v:stroke dashstyle="dash"/>
            <v:shadow color="#868686"/>
          </v:shape>
        </w:pict>
      </w:r>
    </w:p>
    <w:p w:rsidR="008444A6" w:rsidRDefault="008444A6" w:rsidP="008444A6">
      <w:pPr>
        <w:tabs>
          <w:tab w:val="left" w:pos="5505"/>
        </w:tabs>
        <w:jc w:val="center"/>
        <w:rPr>
          <w:rFonts w:ascii="Times New Roman" w:hAnsi="Times New Roman" w:cs="Times New Roman"/>
          <w:b/>
          <w:sz w:val="24"/>
          <w:szCs w:val="24"/>
        </w:rPr>
      </w:pPr>
      <w:r>
        <w:rPr>
          <w:rFonts w:ascii="Times New Roman" w:hAnsi="Times New Roman" w:cs="Times New Roman"/>
          <w:b/>
          <w:noProof/>
          <w:sz w:val="24"/>
          <w:szCs w:val="24"/>
          <w:lang w:eastAsia="id-ID"/>
        </w:rPr>
        <w:pict>
          <v:shapetype id="_x0000_t202" coordsize="21600,21600" o:spt="202" path="m,l,21600r21600,l21600,xe">
            <v:stroke joinstyle="miter"/>
            <v:path gradientshapeok="t" o:connecttype="rect"/>
          </v:shapetype>
          <v:shape id="_x0000_s1033" type="#_x0000_t202" style="position:absolute;left:0;text-align:left;margin-left:317.75pt;margin-top:7.75pt;width:85.5pt;height:36pt;z-index:251667456">
            <v:textbox style="mso-next-textbox:#_x0000_s1033">
              <w:txbxContent>
                <w:p w:rsidR="008444A6" w:rsidRPr="009415CA" w:rsidRDefault="008444A6" w:rsidP="008444A6">
                  <w:pPr>
                    <w:jc w:val="center"/>
                    <w:rPr>
                      <w:rFonts w:ascii="Times New Roman" w:hAnsi="Times New Roman" w:cs="Times New Roman"/>
                    </w:rPr>
                  </w:pPr>
                  <w:r w:rsidRPr="009415CA">
                    <w:rPr>
                      <w:rFonts w:ascii="Times New Roman" w:hAnsi="Times New Roman" w:cs="Times New Roman"/>
                    </w:rPr>
                    <w:t>Jasa-Jasa</w:t>
                  </w:r>
                </w:p>
              </w:txbxContent>
            </v:textbox>
          </v:shape>
        </w:pict>
      </w:r>
      <w:r>
        <w:rPr>
          <w:rFonts w:ascii="Times New Roman" w:hAnsi="Times New Roman" w:cs="Times New Roman"/>
          <w:b/>
          <w:noProof/>
          <w:sz w:val="24"/>
          <w:szCs w:val="24"/>
          <w:lang w:eastAsia="id-ID"/>
        </w:rPr>
        <w:pict>
          <v:shape id="_x0000_s1032" type="#_x0000_t202" style="position:absolute;left:0;text-align:left;margin-left:167.1pt;margin-top:7.75pt;width:85.5pt;height:36pt;z-index:251666432">
            <v:textbox style="mso-next-textbox:#_x0000_s1032">
              <w:txbxContent>
                <w:p w:rsidR="008444A6" w:rsidRPr="009415CA" w:rsidRDefault="008444A6" w:rsidP="008444A6">
                  <w:pPr>
                    <w:jc w:val="center"/>
                    <w:rPr>
                      <w:rFonts w:ascii="Times New Roman" w:hAnsi="Times New Roman" w:cs="Times New Roman"/>
                    </w:rPr>
                  </w:pPr>
                  <w:r w:rsidRPr="009415CA">
                    <w:rPr>
                      <w:rFonts w:ascii="Times New Roman" w:hAnsi="Times New Roman" w:cs="Times New Roman"/>
                    </w:rPr>
                    <w:t xml:space="preserve">Penyaluran </w:t>
                  </w:r>
                  <w:r w:rsidRPr="009415CA">
                    <w:rPr>
                      <w:rFonts w:ascii="Times New Roman" w:hAnsi="Times New Roman" w:cs="Times New Roman"/>
                    </w:rPr>
                    <w:t>Dana</w:t>
                  </w:r>
                </w:p>
              </w:txbxContent>
            </v:textbox>
          </v:shape>
        </w:pict>
      </w:r>
      <w:r>
        <w:rPr>
          <w:rFonts w:ascii="Times New Roman" w:hAnsi="Times New Roman" w:cs="Times New Roman"/>
          <w:b/>
          <w:noProof/>
          <w:sz w:val="24"/>
          <w:szCs w:val="24"/>
          <w:lang w:eastAsia="id-ID"/>
        </w:rPr>
        <w:pict>
          <v:shape id="_x0000_s1031" type="#_x0000_t202" style="position:absolute;left:0;text-align:left;margin-left:-2.4pt;margin-top:7.75pt;width:85.5pt;height:36pt;z-index:251665408">
            <v:textbox style="mso-next-textbox:#_x0000_s1031">
              <w:txbxContent>
                <w:p w:rsidR="008444A6" w:rsidRPr="009415CA" w:rsidRDefault="008444A6" w:rsidP="008444A6">
                  <w:pPr>
                    <w:jc w:val="center"/>
                    <w:rPr>
                      <w:rFonts w:ascii="Times New Roman" w:hAnsi="Times New Roman" w:cs="Times New Roman"/>
                    </w:rPr>
                  </w:pPr>
                  <w:r w:rsidRPr="009415CA">
                    <w:rPr>
                      <w:rFonts w:ascii="Times New Roman" w:hAnsi="Times New Roman" w:cs="Times New Roman"/>
                    </w:rPr>
                    <w:t xml:space="preserve">Penghimpunan </w:t>
                  </w:r>
                  <w:r w:rsidRPr="009415CA">
                    <w:rPr>
                      <w:rFonts w:ascii="Times New Roman" w:hAnsi="Times New Roman" w:cs="Times New Roman"/>
                    </w:rPr>
                    <w:t>Dana</w:t>
                  </w:r>
                </w:p>
              </w:txbxContent>
            </v:textbox>
          </v:shape>
        </w:pict>
      </w:r>
    </w:p>
    <w:p w:rsidR="008444A6" w:rsidRDefault="008444A6" w:rsidP="008444A6">
      <w:pPr>
        <w:tabs>
          <w:tab w:val="left" w:pos="5505"/>
          <w:tab w:val="left" w:pos="5880"/>
        </w:tabs>
        <w:rPr>
          <w:rFonts w:ascii="Times New Roman" w:hAnsi="Times New Roman" w:cs="Times New Roman"/>
          <w:b/>
          <w:sz w:val="24"/>
          <w:szCs w:val="24"/>
        </w:rPr>
      </w:pPr>
      <w:r>
        <w:rPr>
          <w:rFonts w:ascii="Times New Roman" w:hAnsi="Times New Roman" w:cs="Times New Roman"/>
          <w:b/>
          <w:noProof/>
          <w:sz w:val="24"/>
          <w:szCs w:val="24"/>
          <w:lang w:eastAsia="id-ID"/>
        </w:rPr>
        <w:pict>
          <v:shape id="_x0000_s1036" type="#_x0000_t32" style="position:absolute;margin-left:34.5pt;margin-top:17.9pt;width:0;height:63.75pt;z-index:251670528" o:connectortype="straight" strokecolor="black [3200]" strokeweight="1pt">
            <v:stroke dashstyle="dash"/>
            <v:shadow color="#868686"/>
          </v:shape>
        </w:pict>
      </w:r>
      <w:r>
        <w:rPr>
          <w:rFonts w:ascii="Times New Roman" w:hAnsi="Times New Roman" w:cs="Times New Roman"/>
          <w:b/>
          <w:noProof/>
          <w:sz w:val="24"/>
          <w:szCs w:val="24"/>
          <w:lang w:eastAsia="id-ID"/>
        </w:rPr>
        <w:pict>
          <v:shape id="_x0000_s1034" type="#_x0000_t32" style="position:absolute;margin-left:208.35pt;margin-top:17.9pt;width:0;height:13.5pt;z-index:251668480" o:connectortype="straight"/>
        </w:pict>
      </w:r>
      <w:r>
        <w:rPr>
          <w:rFonts w:ascii="Times New Roman" w:hAnsi="Times New Roman" w:cs="Times New Roman"/>
          <w:b/>
          <w:sz w:val="24"/>
          <w:szCs w:val="24"/>
        </w:rPr>
        <w:tab/>
      </w:r>
    </w:p>
    <w:p w:rsidR="008444A6" w:rsidRDefault="008444A6" w:rsidP="008444A6">
      <w:pPr>
        <w:tabs>
          <w:tab w:val="left" w:pos="5505"/>
        </w:tabs>
        <w:jc w:val="center"/>
        <w:rPr>
          <w:rFonts w:ascii="Times New Roman" w:hAnsi="Times New Roman" w:cs="Times New Roman"/>
          <w:b/>
          <w:sz w:val="24"/>
          <w:szCs w:val="24"/>
        </w:rPr>
      </w:pPr>
      <w:r>
        <w:rPr>
          <w:rFonts w:ascii="Times New Roman" w:hAnsi="Times New Roman" w:cs="Times New Roman"/>
          <w:b/>
          <w:noProof/>
          <w:sz w:val="24"/>
          <w:szCs w:val="24"/>
          <w:lang w:eastAsia="id-ID"/>
        </w:rPr>
        <w:pict>
          <v:shape id="_x0000_s1035" type="#_x0000_t202" style="position:absolute;left:0;text-align:left;margin-left:167.1pt;margin-top:5.5pt;width:85.5pt;height:36pt;z-index:251669504">
            <v:textbox style="mso-next-textbox:#_x0000_s1035">
              <w:txbxContent>
                <w:p w:rsidR="008444A6" w:rsidRPr="009415CA" w:rsidRDefault="008444A6" w:rsidP="008444A6">
                  <w:pPr>
                    <w:jc w:val="center"/>
                    <w:rPr>
                      <w:rFonts w:ascii="Times New Roman" w:hAnsi="Times New Roman" w:cs="Times New Roman"/>
                    </w:rPr>
                  </w:pPr>
                  <w:r w:rsidRPr="009415CA">
                    <w:rPr>
                      <w:rFonts w:ascii="Times New Roman" w:hAnsi="Times New Roman" w:cs="Times New Roman"/>
                    </w:rPr>
                    <w:t xml:space="preserve">Laporan </w:t>
                  </w:r>
                  <w:r w:rsidRPr="009415CA">
                    <w:rPr>
                      <w:rFonts w:ascii="Times New Roman" w:hAnsi="Times New Roman" w:cs="Times New Roman"/>
                    </w:rPr>
                    <w:t>Keuangan</w:t>
                  </w:r>
                </w:p>
              </w:txbxContent>
            </v:textbox>
          </v:shape>
        </w:pict>
      </w:r>
    </w:p>
    <w:p w:rsidR="008444A6" w:rsidRDefault="008444A6" w:rsidP="008444A6">
      <w:pPr>
        <w:tabs>
          <w:tab w:val="left" w:pos="5505"/>
        </w:tabs>
        <w:jc w:val="center"/>
        <w:rPr>
          <w:rFonts w:ascii="Times New Roman" w:hAnsi="Times New Roman" w:cs="Times New Roman"/>
          <w:b/>
          <w:sz w:val="24"/>
          <w:szCs w:val="24"/>
        </w:rPr>
      </w:pPr>
      <w:r>
        <w:rPr>
          <w:rFonts w:ascii="Times New Roman" w:hAnsi="Times New Roman" w:cs="Times New Roman"/>
          <w:b/>
          <w:noProof/>
          <w:sz w:val="24"/>
          <w:szCs w:val="24"/>
          <w:lang w:eastAsia="id-ID"/>
        </w:rPr>
        <w:lastRenderedPageBreak/>
        <w:pict>
          <v:shape id="_x0000_s1044" type="#_x0000_t32" style="position:absolute;left:0;text-align:left;margin-left:208.35pt;margin-top:15.65pt;width:0;height:93pt;z-index:251678720" o:connectortype="straight"/>
        </w:pict>
      </w:r>
    </w:p>
    <w:p w:rsidR="008444A6" w:rsidRDefault="008444A6" w:rsidP="008444A6">
      <w:pPr>
        <w:tabs>
          <w:tab w:val="left" w:pos="5505"/>
        </w:tabs>
        <w:jc w:val="center"/>
        <w:rPr>
          <w:rFonts w:ascii="Times New Roman" w:hAnsi="Times New Roman" w:cs="Times New Roman"/>
          <w:b/>
          <w:sz w:val="24"/>
          <w:szCs w:val="24"/>
        </w:rPr>
      </w:pPr>
      <w:r>
        <w:rPr>
          <w:rFonts w:ascii="Times New Roman" w:hAnsi="Times New Roman" w:cs="Times New Roman"/>
          <w:b/>
          <w:noProof/>
          <w:sz w:val="24"/>
          <w:szCs w:val="24"/>
          <w:lang w:eastAsia="id-ID"/>
        </w:rPr>
        <w:pict>
          <v:shape id="_x0000_s1037" type="#_x0000_t32" style="position:absolute;left:0;text-align:left;margin-left:-25.65pt;margin-top:4pt;width:126pt;height:0;z-index:251671552" o:connectortype="straight" strokecolor="black [3200]" strokeweight="1pt">
            <v:stroke dashstyle="dash"/>
            <v:shadow color="#868686"/>
          </v:shape>
        </w:pict>
      </w:r>
      <w:r>
        <w:rPr>
          <w:rFonts w:ascii="Times New Roman" w:hAnsi="Times New Roman" w:cs="Times New Roman"/>
          <w:b/>
          <w:noProof/>
          <w:sz w:val="24"/>
          <w:szCs w:val="24"/>
          <w:lang w:eastAsia="id-ID"/>
        </w:rPr>
        <w:pict>
          <v:shape id="_x0000_s1042" type="#_x0000_t32" style="position:absolute;left:0;text-align:left;margin-left:100.35pt;margin-top:4.75pt;width:0;height:13.5pt;z-index:251676672" o:connectortype="straight" strokecolor="black [3200]" strokeweight="1pt">
            <v:stroke dashstyle="dash"/>
            <v:shadow color="#868686"/>
          </v:shape>
        </w:pict>
      </w:r>
      <w:r>
        <w:rPr>
          <w:rFonts w:ascii="Times New Roman" w:hAnsi="Times New Roman" w:cs="Times New Roman"/>
          <w:b/>
          <w:noProof/>
          <w:sz w:val="24"/>
          <w:szCs w:val="24"/>
          <w:lang w:eastAsia="id-ID"/>
        </w:rPr>
        <w:pict>
          <v:shape id="_x0000_s1043" type="#_x0000_t32" style="position:absolute;left:0;text-align:left;margin-left:34.5pt;margin-top:4pt;width:0;height:13.5pt;z-index:251677696" o:connectortype="straight" strokecolor="black [3200]" strokeweight="1pt">
            <v:stroke dashstyle="dash"/>
            <v:shadow color="#868686"/>
          </v:shape>
        </w:pict>
      </w:r>
      <w:r>
        <w:rPr>
          <w:rFonts w:ascii="Times New Roman" w:hAnsi="Times New Roman" w:cs="Times New Roman"/>
          <w:b/>
          <w:noProof/>
          <w:sz w:val="24"/>
          <w:szCs w:val="24"/>
          <w:lang w:eastAsia="id-ID"/>
        </w:rPr>
        <w:pict>
          <v:rect id="_x0000_s1040" style="position:absolute;left:0;text-align:left;margin-left:16.35pt;margin-top:18.25pt;width:48pt;height:39.75pt;z-index:251674624">
            <v:textbox>
              <w:txbxContent>
                <w:p w:rsidR="008444A6" w:rsidRPr="009415CA" w:rsidRDefault="008444A6" w:rsidP="008444A6">
                  <w:pPr>
                    <w:jc w:val="center"/>
                    <w:rPr>
                      <w:rFonts w:ascii="Times New Roman" w:hAnsi="Times New Roman" w:cs="Times New Roman"/>
                    </w:rPr>
                  </w:pPr>
                  <w:r w:rsidRPr="009415CA">
                    <w:rPr>
                      <w:rFonts w:ascii="Times New Roman" w:hAnsi="Times New Roman" w:cs="Times New Roman"/>
                    </w:rPr>
                    <w:t xml:space="preserve">DPK </w:t>
                  </w:r>
                  <w:r w:rsidRPr="009415CA">
                    <w:rPr>
                      <w:rFonts w:ascii="Times New Roman" w:hAnsi="Times New Roman" w:cs="Times New Roman"/>
                    </w:rPr>
                    <w:t>2</w:t>
                  </w:r>
                </w:p>
              </w:txbxContent>
            </v:textbox>
          </v:rect>
        </w:pict>
      </w:r>
      <w:r>
        <w:rPr>
          <w:rFonts w:ascii="Times New Roman" w:hAnsi="Times New Roman" w:cs="Times New Roman"/>
          <w:b/>
          <w:noProof/>
          <w:sz w:val="24"/>
          <w:szCs w:val="24"/>
          <w:lang w:eastAsia="id-ID"/>
        </w:rPr>
        <w:pict>
          <v:shape id="_x0000_s1039" type="#_x0000_t32" style="position:absolute;left:0;text-align:left;margin-left:-25.65pt;margin-top:4.75pt;width:0;height:13.5pt;z-index:251673600" o:connectortype="straight" strokecolor="black [3200]" strokeweight="1pt">
            <v:stroke dashstyle="dash"/>
            <v:shadow color="#868686"/>
          </v:shape>
        </w:pict>
      </w:r>
      <w:r>
        <w:rPr>
          <w:rFonts w:ascii="Times New Roman" w:hAnsi="Times New Roman" w:cs="Times New Roman"/>
          <w:b/>
          <w:noProof/>
          <w:sz w:val="24"/>
          <w:szCs w:val="24"/>
          <w:lang w:eastAsia="id-ID"/>
        </w:rPr>
        <w:pict>
          <v:rect id="_x0000_s1041" style="position:absolute;left:0;text-align:left;margin-left:76.35pt;margin-top:18.25pt;width:48pt;height:39.75pt;z-index:251675648">
            <v:textbox>
              <w:txbxContent>
                <w:p w:rsidR="008444A6" w:rsidRPr="009415CA" w:rsidRDefault="008444A6" w:rsidP="008444A6">
                  <w:pPr>
                    <w:jc w:val="center"/>
                    <w:rPr>
                      <w:rFonts w:ascii="Times New Roman" w:hAnsi="Times New Roman" w:cs="Times New Roman"/>
                    </w:rPr>
                  </w:pPr>
                  <w:r w:rsidRPr="009415CA">
                    <w:rPr>
                      <w:rFonts w:ascii="Times New Roman" w:hAnsi="Times New Roman" w:cs="Times New Roman"/>
                    </w:rPr>
                    <w:t xml:space="preserve">DPK </w:t>
                  </w:r>
                  <w:r w:rsidRPr="009415CA">
                    <w:rPr>
                      <w:rFonts w:ascii="Times New Roman" w:hAnsi="Times New Roman" w:cs="Times New Roman"/>
                    </w:rPr>
                    <w:t>3</w:t>
                  </w:r>
                </w:p>
              </w:txbxContent>
            </v:textbox>
          </v:rect>
        </w:pict>
      </w:r>
      <w:r>
        <w:rPr>
          <w:rFonts w:ascii="Times New Roman" w:hAnsi="Times New Roman" w:cs="Times New Roman"/>
          <w:b/>
          <w:noProof/>
          <w:sz w:val="24"/>
          <w:szCs w:val="24"/>
          <w:lang w:eastAsia="id-ID"/>
        </w:rPr>
        <w:pict>
          <v:rect id="_x0000_s1038" style="position:absolute;left:0;text-align:left;margin-left:-42.9pt;margin-top:18.25pt;width:48pt;height:39.75pt;z-index:251672576">
            <v:textbox>
              <w:txbxContent>
                <w:p w:rsidR="008444A6" w:rsidRPr="009415CA" w:rsidRDefault="008444A6" w:rsidP="008444A6">
                  <w:pPr>
                    <w:jc w:val="center"/>
                    <w:rPr>
                      <w:rFonts w:ascii="Times New Roman" w:hAnsi="Times New Roman" w:cs="Times New Roman"/>
                    </w:rPr>
                  </w:pPr>
                  <w:r w:rsidRPr="009415CA">
                    <w:rPr>
                      <w:rFonts w:ascii="Times New Roman" w:hAnsi="Times New Roman" w:cs="Times New Roman"/>
                    </w:rPr>
                    <w:t xml:space="preserve">DPK </w:t>
                  </w:r>
                  <w:r w:rsidRPr="009415CA">
                    <w:rPr>
                      <w:rFonts w:ascii="Times New Roman" w:hAnsi="Times New Roman" w:cs="Times New Roman"/>
                    </w:rPr>
                    <w:t>1</w:t>
                  </w:r>
                </w:p>
              </w:txbxContent>
            </v:textbox>
          </v:rect>
        </w:pict>
      </w:r>
    </w:p>
    <w:p w:rsidR="008444A6" w:rsidRDefault="008444A6" w:rsidP="008444A6">
      <w:pPr>
        <w:tabs>
          <w:tab w:val="left" w:pos="5505"/>
        </w:tabs>
        <w:jc w:val="center"/>
        <w:rPr>
          <w:rFonts w:ascii="Times New Roman" w:hAnsi="Times New Roman" w:cs="Times New Roman"/>
          <w:b/>
          <w:sz w:val="24"/>
          <w:szCs w:val="24"/>
        </w:rPr>
      </w:pPr>
    </w:p>
    <w:p w:rsidR="008444A6" w:rsidRDefault="008444A6" w:rsidP="008444A6">
      <w:pPr>
        <w:tabs>
          <w:tab w:val="left" w:pos="5505"/>
        </w:tabs>
        <w:jc w:val="center"/>
        <w:rPr>
          <w:rFonts w:ascii="Times New Roman" w:hAnsi="Times New Roman" w:cs="Times New Roman"/>
          <w:b/>
          <w:sz w:val="24"/>
          <w:szCs w:val="24"/>
        </w:rPr>
      </w:pPr>
      <w:r>
        <w:rPr>
          <w:rFonts w:ascii="Times New Roman" w:hAnsi="Times New Roman" w:cs="Times New Roman"/>
          <w:b/>
          <w:noProof/>
          <w:sz w:val="24"/>
          <w:szCs w:val="24"/>
          <w:lang w:eastAsia="id-ID"/>
        </w:rPr>
        <w:pict>
          <v:shape id="_x0000_s1057" type="#_x0000_t32" style="position:absolute;left:0;text-align:left;margin-left:71.1pt;margin-top:23.55pt;width:0;height:53.25pt;z-index:251692032" o:connectortype="straight" strokecolor="black [3200]" strokeweight="1pt">
            <v:stroke dashstyle="dash"/>
            <v:shadow color="#868686"/>
          </v:shape>
        </w:pict>
      </w:r>
      <w:r>
        <w:rPr>
          <w:rFonts w:ascii="Times New Roman" w:hAnsi="Times New Roman" w:cs="Times New Roman"/>
          <w:b/>
          <w:noProof/>
          <w:sz w:val="24"/>
          <w:szCs w:val="24"/>
          <w:lang w:eastAsia="id-ID"/>
        </w:rPr>
        <w:pict>
          <v:shape id="_x0000_s1055" type="#_x0000_t32" style="position:absolute;left:0;text-align:left;margin-left:34.5pt;margin-top:22.8pt;width:0;height:37.5pt;z-index:251689984" o:connectortype="straight"/>
        </w:pict>
      </w:r>
      <w:r>
        <w:rPr>
          <w:rFonts w:ascii="Times New Roman" w:hAnsi="Times New Roman" w:cs="Times New Roman"/>
          <w:b/>
          <w:noProof/>
          <w:sz w:val="24"/>
          <w:szCs w:val="24"/>
          <w:lang w:eastAsia="id-ID"/>
        </w:rPr>
        <w:pict>
          <v:shape id="_x0000_s1048" type="#_x0000_t32" style="position:absolute;left:0;text-align:left;margin-left:34.5pt;margin-top:6.3pt;width:0;height:16.5pt;z-index:251682816" o:connectortype="straight"/>
        </w:pict>
      </w:r>
      <w:r>
        <w:rPr>
          <w:rFonts w:ascii="Times New Roman" w:hAnsi="Times New Roman" w:cs="Times New Roman"/>
          <w:b/>
          <w:noProof/>
          <w:sz w:val="24"/>
          <w:szCs w:val="24"/>
          <w:lang w:eastAsia="id-ID"/>
        </w:rPr>
        <w:pict>
          <v:shape id="_x0000_s1047" type="#_x0000_t32" style="position:absolute;left:0;text-align:left;margin-left:100.35pt;margin-top:6.3pt;width:0;height:16.5pt;z-index:251681792" o:connectortype="straight" strokecolor="black [3200]" strokeweight="1pt">
            <v:stroke dashstyle="dash"/>
            <v:shadow color="#868686"/>
          </v:shape>
        </w:pict>
      </w:r>
      <w:r>
        <w:rPr>
          <w:rFonts w:ascii="Times New Roman" w:hAnsi="Times New Roman" w:cs="Times New Roman"/>
          <w:b/>
          <w:noProof/>
          <w:sz w:val="24"/>
          <w:szCs w:val="24"/>
          <w:lang w:eastAsia="id-ID"/>
        </w:rPr>
        <w:pict>
          <v:shape id="_x0000_s1046" type="#_x0000_t32" style="position:absolute;left:0;text-align:left;margin-left:-25.65pt;margin-top:22.8pt;width:126pt;height:0;z-index:251680768" o:connectortype="straight" strokecolor="black [3200]" strokeweight="1pt">
            <v:stroke dashstyle="dash"/>
            <v:shadow color="#868686"/>
          </v:shape>
        </w:pict>
      </w:r>
      <w:r>
        <w:rPr>
          <w:rFonts w:ascii="Times New Roman" w:hAnsi="Times New Roman" w:cs="Times New Roman"/>
          <w:b/>
          <w:noProof/>
          <w:sz w:val="24"/>
          <w:szCs w:val="24"/>
          <w:lang w:eastAsia="id-ID"/>
        </w:rPr>
        <w:pict>
          <v:shape id="_x0000_s1045" type="#_x0000_t32" style="position:absolute;left:0;text-align:left;margin-left:-25.65pt;margin-top:6.3pt;width:0;height:16.5pt;z-index:251679744" o:connectortype="straight" strokecolor="black [3200]" strokeweight="1pt">
            <v:stroke dashstyle="dash"/>
            <v:shadow color="#868686"/>
          </v:shape>
        </w:pict>
      </w:r>
    </w:p>
    <w:p w:rsidR="008444A6" w:rsidRDefault="008444A6" w:rsidP="008444A6">
      <w:pPr>
        <w:tabs>
          <w:tab w:val="left" w:pos="5505"/>
        </w:tabs>
        <w:jc w:val="center"/>
        <w:rPr>
          <w:rFonts w:ascii="Times New Roman" w:hAnsi="Times New Roman" w:cs="Times New Roman"/>
          <w:b/>
          <w:sz w:val="24"/>
          <w:szCs w:val="24"/>
        </w:rPr>
      </w:pPr>
      <w:r>
        <w:rPr>
          <w:rFonts w:ascii="Times New Roman" w:hAnsi="Times New Roman" w:cs="Times New Roman"/>
          <w:b/>
          <w:noProof/>
          <w:sz w:val="24"/>
          <w:szCs w:val="24"/>
          <w:lang w:eastAsia="id-ID"/>
        </w:rPr>
        <w:pict>
          <v:rect id="_x0000_s1052" style="position:absolute;left:0;text-align:left;margin-left:203.1pt;margin-top:20.15pt;width:69pt;height:30.75pt;z-index:251686912">
            <v:textbox>
              <w:txbxContent>
                <w:p w:rsidR="008444A6" w:rsidRPr="00FE3CBA" w:rsidRDefault="008444A6" w:rsidP="008444A6">
                  <w:pPr>
                    <w:jc w:val="center"/>
                    <w:rPr>
                      <w:rFonts w:ascii="Times New Roman" w:hAnsi="Times New Roman" w:cs="Times New Roman"/>
                    </w:rPr>
                  </w:pPr>
                  <w:r w:rsidRPr="00FE3CBA">
                    <w:rPr>
                      <w:rFonts w:ascii="Times New Roman" w:hAnsi="Times New Roman" w:cs="Times New Roman"/>
                      <w:noProof/>
                      <w:lang w:eastAsia="id-ID"/>
                    </w:rPr>
                    <w:t>Non Kredit</w:t>
                  </w:r>
                </w:p>
              </w:txbxContent>
            </v:textbox>
          </v:rect>
        </w:pict>
      </w:r>
      <w:r>
        <w:rPr>
          <w:rFonts w:ascii="Times New Roman" w:hAnsi="Times New Roman" w:cs="Times New Roman"/>
          <w:b/>
          <w:noProof/>
          <w:sz w:val="24"/>
          <w:szCs w:val="24"/>
          <w:lang w:eastAsia="id-ID"/>
        </w:rPr>
        <w:pict>
          <v:rect id="_x0000_s1051" style="position:absolute;left:0;text-align:left;margin-left:120.6pt;margin-top:20.15pt;width:63.75pt;height:30.75pt;z-index:251685888">
            <v:textbox>
              <w:txbxContent>
                <w:p w:rsidR="008444A6" w:rsidRPr="00FE3CBA" w:rsidRDefault="008444A6" w:rsidP="008444A6">
                  <w:pPr>
                    <w:jc w:val="center"/>
                    <w:rPr>
                      <w:rFonts w:ascii="Times New Roman" w:hAnsi="Times New Roman" w:cs="Times New Roman"/>
                    </w:rPr>
                  </w:pPr>
                  <w:r w:rsidRPr="00FE3CBA">
                    <w:rPr>
                      <w:rFonts w:ascii="Times New Roman" w:hAnsi="Times New Roman" w:cs="Times New Roman"/>
                      <w:noProof/>
                      <w:lang w:eastAsia="id-ID"/>
                    </w:rPr>
                    <w:t>Kredit</w:t>
                  </w:r>
                </w:p>
              </w:txbxContent>
            </v:textbox>
          </v:rect>
        </w:pict>
      </w:r>
      <w:r>
        <w:rPr>
          <w:rFonts w:ascii="Times New Roman" w:hAnsi="Times New Roman" w:cs="Times New Roman"/>
          <w:b/>
          <w:noProof/>
          <w:sz w:val="24"/>
          <w:szCs w:val="24"/>
          <w:lang w:eastAsia="id-ID"/>
        </w:rPr>
        <w:pict>
          <v:shape id="_x0000_s1053" type="#_x0000_t32" style="position:absolute;left:0;text-align:left;margin-left:208.35pt;margin-top:5.15pt;width:32.25pt;height:0;z-index:251687936" o:connectortype="straight" strokecolor="black [3200]" strokeweight="1pt">
            <v:stroke dashstyle="dash"/>
            <v:shadow color="#868686"/>
          </v:shape>
        </w:pict>
      </w:r>
      <w:r>
        <w:rPr>
          <w:rFonts w:ascii="Times New Roman" w:hAnsi="Times New Roman" w:cs="Times New Roman"/>
          <w:b/>
          <w:noProof/>
          <w:sz w:val="24"/>
          <w:szCs w:val="24"/>
          <w:lang w:eastAsia="id-ID"/>
        </w:rPr>
        <w:pict>
          <v:shape id="_x0000_s1050" type="#_x0000_t32" style="position:absolute;left:0;text-align:left;margin-left:159.95pt;margin-top:5.2pt;width:0;height:14.95pt;z-index:251684864" o:connectortype="straight"/>
        </w:pict>
      </w:r>
      <w:r>
        <w:rPr>
          <w:rFonts w:ascii="Times New Roman" w:hAnsi="Times New Roman" w:cs="Times New Roman"/>
          <w:b/>
          <w:noProof/>
          <w:sz w:val="24"/>
          <w:szCs w:val="24"/>
          <w:lang w:eastAsia="id-ID"/>
        </w:rPr>
        <w:pict>
          <v:shape id="_x0000_s1049" type="#_x0000_t32" style="position:absolute;left:0;text-align:left;margin-left:159.95pt;margin-top:5.2pt;width:48.4pt;height:0;z-index:251683840" o:connectortype="straight"/>
        </w:pict>
      </w:r>
      <w:r>
        <w:rPr>
          <w:rFonts w:ascii="Times New Roman" w:hAnsi="Times New Roman" w:cs="Times New Roman"/>
          <w:b/>
          <w:noProof/>
          <w:sz w:val="24"/>
          <w:szCs w:val="24"/>
          <w:lang w:eastAsia="id-ID"/>
        </w:rPr>
        <w:pict>
          <v:shape id="_x0000_s1054" type="#_x0000_t32" style="position:absolute;left:0;text-align:left;margin-left:240.6pt;margin-top:5.2pt;width:0;height:14.95pt;z-index:251688960" o:connectortype="straight" strokecolor="black [3200]" strokeweight="1pt">
            <v:stroke dashstyle="dash"/>
            <v:shadow color="#868686"/>
          </v:shape>
        </w:pict>
      </w:r>
    </w:p>
    <w:p w:rsidR="008444A6" w:rsidRDefault="008444A6" w:rsidP="008444A6">
      <w:pPr>
        <w:tabs>
          <w:tab w:val="left" w:pos="5505"/>
        </w:tabs>
        <w:jc w:val="center"/>
        <w:rPr>
          <w:rFonts w:ascii="Times New Roman" w:hAnsi="Times New Roman" w:cs="Times New Roman"/>
          <w:b/>
          <w:sz w:val="24"/>
          <w:szCs w:val="24"/>
        </w:rPr>
      </w:pPr>
      <w:r>
        <w:rPr>
          <w:rFonts w:ascii="Times New Roman" w:hAnsi="Times New Roman" w:cs="Times New Roman"/>
          <w:b/>
          <w:noProof/>
          <w:sz w:val="24"/>
          <w:szCs w:val="24"/>
          <w:lang w:eastAsia="id-ID"/>
        </w:rPr>
        <w:pict>
          <v:shape id="_x0000_s1061" type="#_x0000_t32" style="position:absolute;left:0;text-align:left;margin-left:177.6pt;margin-top:25.05pt;width:0;height:30pt;z-index:251696128" o:connectortype="straight"/>
        </w:pict>
      </w:r>
      <w:r>
        <w:rPr>
          <w:rFonts w:ascii="Times New Roman" w:hAnsi="Times New Roman" w:cs="Times New Roman"/>
          <w:b/>
          <w:noProof/>
          <w:sz w:val="24"/>
          <w:szCs w:val="24"/>
          <w:lang w:eastAsia="id-ID"/>
        </w:rPr>
        <w:pict>
          <v:shape id="_x0000_s1059" type="#_x0000_t32" style="position:absolute;left:0;text-align:left;margin-left:159.95pt;margin-top:25.05pt;width:0;height:13.5pt;z-index:251694080" o:connectortype="straight" strokecolor="black [3200]" strokeweight="1pt">
            <v:stroke dashstyle="dash"/>
            <v:shadow color="#868686"/>
          </v:shape>
        </w:pict>
      </w:r>
      <w:r>
        <w:rPr>
          <w:rFonts w:ascii="Times New Roman" w:hAnsi="Times New Roman" w:cs="Times New Roman"/>
          <w:b/>
          <w:noProof/>
          <w:sz w:val="24"/>
          <w:szCs w:val="24"/>
          <w:lang w:eastAsia="id-ID"/>
        </w:rPr>
        <w:pict>
          <v:rect id="_x0000_s1058" style="position:absolute;left:0;text-align:left;margin-left:34.5pt;margin-top:25.05pt;width:70.35pt;height:18.75pt;z-index:251693056">
            <v:textbox>
              <w:txbxContent>
                <w:p w:rsidR="008444A6" w:rsidRPr="00FE3CBA" w:rsidRDefault="008444A6" w:rsidP="008444A6">
                  <w:pPr>
                    <w:jc w:val="center"/>
                    <w:rPr>
                      <w:rFonts w:ascii="Times New Roman" w:hAnsi="Times New Roman" w:cs="Times New Roman"/>
                    </w:rPr>
                  </w:pPr>
                  <w:r w:rsidRPr="00FE3CBA">
                    <w:rPr>
                      <w:rFonts w:ascii="Times New Roman" w:hAnsi="Times New Roman" w:cs="Times New Roman"/>
                    </w:rPr>
                    <w:t>BIAYA</w:t>
                  </w:r>
                </w:p>
              </w:txbxContent>
            </v:textbox>
          </v:rect>
        </w:pict>
      </w:r>
      <w:r>
        <w:rPr>
          <w:rFonts w:ascii="Times New Roman" w:hAnsi="Times New Roman" w:cs="Times New Roman"/>
          <w:b/>
          <w:noProof/>
          <w:sz w:val="24"/>
          <w:szCs w:val="24"/>
          <w:lang w:eastAsia="id-ID"/>
        </w:rPr>
        <w:pict>
          <v:shape id="_x0000_s1056" type="#_x0000_t32" style="position:absolute;left:0;text-align:left;margin-left:34.5pt;margin-top:8.55pt;width:86.1pt;height:0;z-index:251691008" o:connectortype="straight" strokecolor="black [3200]" strokeweight="1pt">
            <v:stroke dashstyle="dash"/>
            <v:shadow color="#868686"/>
          </v:shape>
        </w:pict>
      </w:r>
    </w:p>
    <w:p w:rsidR="008444A6" w:rsidRDefault="008444A6" w:rsidP="008444A6">
      <w:pPr>
        <w:tabs>
          <w:tab w:val="left" w:pos="5505"/>
        </w:tabs>
        <w:jc w:val="center"/>
        <w:rPr>
          <w:rFonts w:ascii="Times New Roman" w:hAnsi="Times New Roman" w:cs="Times New Roman"/>
          <w:b/>
          <w:sz w:val="24"/>
          <w:szCs w:val="24"/>
        </w:rPr>
      </w:pPr>
      <w:r>
        <w:rPr>
          <w:rFonts w:ascii="Times New Roman" w:hAnsi="Times New Roman" w:cs="Times New Roman"/>
          <w:b/>
          <w:noProof/>
          <w:sz w:val="24"/>
          <w:szCs w:val="24"/>
          <w:lang w:eastAsia="id-ID"/>
        </w:rPr>
        <w:pict>
          <v:shape id="_x0000_s1063" type="#_x0000_t32" style="position:absolute;left:0;text-align:left;margin-left:120.6pt;margin-top:12.7pt;width:0;height:66.75pt;z-index:251698176" o:connectortype="straight"/>
        </w:pict>
      </w:r>
      <w:r>
        <w:rPr>
          <w:rFonts w:ascii="Times New Roman" w:hAnsi="Times New Roman" w:cs="Times New Roman"/>
          <w:b/>
          <w:noProof/>
          <w:sz w:val="24"/>
          <w:szCs w:val="24"/>
          <w:lang w:eastAsia="id-ID"/>
        </w:rPr>
        <w:pict>
          <v:shape id="_x0000_s1060" type="#_x0000_t32" style="position:absolute;left:0;text-align:left;margin-left:104.85pt;margin-top:12.7pt;width:55.1pt;height:0;z-index:251695104" o:connectortype="straight" strokecolor="black [3200]" strokeweight="1pt">
            <v:stroke dashstyle="dash"/>
            <v:shadow color="#868686"/>
          </v:shape>
        </w:pict>
      </w:r>
    </w:p>
    <w:p w:rsidR="008444A6" w:rsidRDefault="008444A6" w:rsidP="008444A6">
      <w:pPr>
        <w:tabs>
          <w:tab w:val="left" w:pos="5505"/>
        </w:tabs>
        <w:jc w:val="center"/>
        <w:rPr>
          <w:rFonts w:ascii="Times New Roman" w:hAnsi="Times New Roman" w:cs="Times New Roman"/>
          <w:b/>
          <w:sz w:val="24"/>
          <w:szCs w:val="24"/>
        </w:rPr>
      </w:pPr>
      <w:r>
        <w:rPr>
          <w:rFonts w:ascii="Times New Roman" w:hAnsi="Times New Roman" w:cs="Times New Roman"/>
          <w:b/>
          <w:noProof/>
          <w:sz w:val="24"/>
          <w:szCs w:val="24"/>
          <w:lang w:eastAsia="id-ID"/>
        </w:rPr>
        <w:pict>
          <v:shape id="_x0000_s1076" type="#_x0000_t32" style="position:absolute;left:0;text-align:left;margin-left:272.1pt;margin-top:18.3pt;width:0;height:147pt;z-index:251711488" o:connectortype="straight"/>
        </w:pict>
      </w:r>
      <w:r>
        <w:rPr>
          <w:rFonts w:ascii="Times New Roman" w:hAnsi="Times New Roman" w:cs="Times New Roman"/>
          <w:b/>
          <w:noProof/>
          <w:sz w:val="24"/>
          <w:szCs w:val="24"/>
          <w:lang w:eastAsia="id-ID"/>
        </w:rPr>
        <w:pict>
          <v:shape id="_x0000_s1075" type="#_x0000_t32" style="position:absolute;left:0;text-align:left;margin-left:208.35pt;margin-top:18.3pt;width:63.75pt;height:0;z-index:251710464" o:connectortype="straight"/>
        </w:pict>
      </w:r>
      <w:r>
        <w:rPr>
          <w:rFonts w:ascii="Times New Roman" w:hAnsi="Times New Roman" w:cs="Times New Roman"/>
          <w:b/>
          <w:noProof/>
          <w:sz w:val="24"/>
          <w:szCs w:val="24"/>
          <w:lang w:eastAsia="id-ID"/>
        </w:rPr>
        <w:pict>
          <v:shape id="_x0000_s1062" type="#_x0000_t202" style="position:absolute;left:0;text-align:left;margin-left:148.35pt;margin-top:3.3pt;width:60pt;height:30.75pt;z-index:251697152">
            <v:textbox>
              <w:txbxContent>
                <w:p w:rsidR="008444A6" w:rsidRPr="00DE4BD0" w:rsidRDefault="008444A6" w:rsidP="008444A6">
                  <w:pPr>
                    <w:jc w:val="center"/>
                    <w:rPr>
                      <w:rFonts w:ascii="Times New Roman" w:hAnsi="Times New Roman" w:cs="Times New Roman"/>
                    </w:rPr>
                  </w:pPr>
                  <w:r w:rsidRPr="00DE4BD0">
                    <w:rPr>
                      <w:rFonts w:ascii="Times New Roman" w:hAnsi="Times New Roman" w:cs="Times New Roman"/>
                    </w:rPr>
                    <w:t>NPL</w:t>
                  </w:r>
                </w:p>
              </w:txbxContent>
            </v:textbox>
          </v:shape>
        </w:pict>
      </w:r>
    </w:p>
    <w:p w:rsidR="008444A6" w:rsidRDefault="008444A6" w:rsidP="008444A6">
      <w:pPr>
        <w:tabs>
          <w:tab w:val="left" w:pos="5505"/>
        </w:tabs>
        <w:jc w:val="center"/>
        <w:rPr>
          <w:rFonts w:ascii="Times New Roman" w:hAnsi="Times New Roman" w:cs="Times New Roman"/>
          <w:b/>
          <w:sz w:val="24"/>
          <w:szCs w:val="24"/>
        </w:rPr>
      </w:pPr>
    </w:p>
    <w:p w:rsidR="008444A6" w:rsidRDefault="008444A6" w:rsidP="008444A6">
      <w:pPr>
        <w:tabs>
          <w:tab w:val="left" w:pos="5505"/>
        </w:tabs>
        <w:jc w:val="center"/>
        <w:rPr>
          <w:rFonts w:ascii="Times New Roman" w:hAnsi="Times New Roman" w:cs="Times New Roman"/>
          <w:b/>
          <w:sz w:val="24"/>
          <w:szCs w:val="24"/>
        </w:rPr>
      </w:pPr>
      <w:r>
        <w:rPr>
          <w:rFonts w:ascii="Times New Roman" w:hAnsi="Times New Roman" w:cs="Times New Roman"/>
          <w:b/>
          <w:noProof/>
          <w:sz w:val="24"/>
          <w:szCs w:val="24"/>
          <w:lang w:eastAsia="id-ID"/>
        </w:rPr>
        <w:pict>
          <v:shape id="_x0000_s1064" type="#_x0000_t202" style="position:absolute;left:0;text-align:left;margin-left:71.1pt;margin-top:1.8pt;width:90.75pt;height:25.5pt;z-index:251699200">
            <v:textbox>
              <w:txbxContent>
                <w:p w:rsidR="008444A6" w:rsidRPr="00DE4BD0" w:rsidRDefault="008444A6" w:rsidP="008444A6">
                  <w:pPr>
                    <w:jc w:val="center"/>
                    <w:rPr>
                      <w:rFonts w:ascii="Times New Roman" w:hAnsi="Times New Roman" w:cs="Times New Roman"/>
                    </w:rPr>
                  </w:pPr>
                  <w:r w:rsidRPr="00DE4BD0">
                    <w:rPr>
                      <w:rFonts w:ascii="Times New Roman" w:hAnsi="Times New Roman" w:cs="Times New Roman"/>
                    </w:rPr>
                    <w:t>Profitabilitas</w:t>
                  </w:r>
                </w:p>
              </w:txbxContent>
            </v:textbox>
          </v:shape>
        </w:pict>
      </w:r>
    </w:p>
    <w:p w:rsidR="008444A6" w:rsidRDefault="008444A6" w:rsidP="008444A6">
      <w:pPr>
        <w:tabs>
          <w:tab w:val="left" w:pos="5505"/>
        </w:tabs>
        <w:jc w:val="center"/>
        <w:rPr>
          <w:rFonts w:ascii="Times New Roman" w:hAnsi="Times New Roman" w:cs="Times New Roman"/>
          <w:b/>
          <w:sz w:val="24"/>
          <w:szCs w:val="24"/>
        </w:rPr>
      </w:pPr>
      <w:r>
        <w:rPr>
          <w:rFonts w:ascii="Times New Roman" w:hAnsi="Times New Roman" w:cs="Times New Roman"/>
          <w:b/>
          <w:noProof/>
          <w:sz w:val="24"/>
          <w:szCs w:val="24"/>
          <w:lang w:eastAsia="id-ID"/>
        </w:rPr>
        <w:pict>
          <v:shape id="_x0000_s1082" type="#_x0000_t32" style="position:absolute;left:0;text-align:left;margin-left:305.1pt;margin-top:23.2pt;width:57.75pt;height:0;z-index:251717632" o:connectortype="straight"/>
        </w:pict>
      </w:r>
      <w:r>
        <w:rPr>
          <w:rFonts w:ascii="Times New Roman" w:hAnsi="Times New Roman" w:cs="Times New Roman"/>
          <w:b/>
          <w:noProof/>
          <w:sz w:val="24"/>
          <w:szCs w:val="24"/>
          <w:lang w:eastAsia="id-ID"/>
        </w:rPr>
        <w:pict>
          <v:shape id="_x0000_s1081" type="#_x0000_t202" style="position:absolute;left:0;text-align:left;margin-left:294.6pt;margin-top:10.45pt;width:158.25pt;height:58.5pt;z-index:251716608" fillcolor="white [3212]" strokecolor="white [3212]">
            <v:textbox>
              <w:txbxContent>
                <w:p w:rsidR="008444A6" w:rsidRPr="008F5B77" w:rsidRDefault="008444A6" w:rsidP="008444A6">
                  <w:pPr>
                    <w:rPr>
                      <w:rFonts w:ascii="Times New Roman" w:hAnsi="Times New Roman" w:cs="Times New Roman"/>
                      <w:sz w:val="24"/>
                      <w:szCs w:val="24"/>
                    </w:rPr>
                  </w:pPr>
                  <w:r>
                    <w:tab/>
                  </w:r>
                  <w:r>
                    <w:tab/>
                  </w:r>
                  <w:r w:rsidRPr="008F5B77">
                    <w:rPr>
                      <w:rFonts w:ascii="Times New Roman" w:hAnsi="Times New Roman" w:cs="Times New Roman"/>
                      <w:sz w:val="24"/>
                      <w:szCs w:val="24"/>
                    </w:rPr>
                    <w:t>Diteliti</w:t>
                  </w:r>
                  <w:r w:rsidRPr="008F5B77">
                    <w:rPr>
                      <w:rFonts w:ascii="Times New Roman" w:hAnsi="Times New Roman" w:cs="Times New Roman"/>
                      <w:sz w:val="24"/>
                      <w:szCs w:val="24"/>
                    </w:rPr>
                    <w:tab/>
                  </w:r>
                  <w:r w:rsidRPr="008F5B77">
                    <w:rPr>
                      <w:rFonts w:ascii="Times New Roman" w:hAnsi="Times New Roman" w:cs="Times New Roman"/>
                      <w:sz w:val="24"/>
                      <w:szCs w:val="24"/>
                    </w:rPr>
                    <w:tab/>
                  </w:r>
                  <w:r w:rsidRPr="008F5B77">
                    <w:rPr>
                      <w:rFonts w:ascii="Times New Roman" w:hAnsi="Times New Roman" w:cs="Times New Roman"/>
                      <w:sz w:val="24"/>
                      <w:szCs w:val="24"/>
                    </w:rPr>
                    <w:tab/>
                    <w:t>Tidak diteliti</w:t>
                  </w:r>
                </w:p>
              </w:txbxContent>
            </v:textbox>
          </v:shape>
        </w:pict>
      </w:r>
      <w:r>
        <w:rPr>
          <w:rFonts w:ascii="Times New Roman" w:hAnsi="Times New Roman" w:cs="Times New Roman"/>
          <w:b/>
          <w:noProof/>
          <w:sz w:val="24"/>
          <w:szCs w:val="24"/>
          <w:lang w:eastAsia="id-ID"/>
        </w:rPr>
        <w:pict>
          <v:shape id="_x0000_s1080" type="#_x0000_t32" style="position:absolute;left:0;text-align:left;margin-left:16.35pt;margin-top:14.95pt;width:104.25pt;height:0;flip:x;z-index:251715584" o:connectortype="straight"/>
        </w:pict>
      </w:r>
      <w:r>
        <w:rPr>
          <w:rFonts w:ascii="Times New Roman" w:hAnsi="Times New Roman" w:cs="Times New Roman"/>
          <w:b/>
          <w:noProof/>
          <w:sz w:val="24"/>
          <w:szCs w:val="24"/>
          <w:lang w:eastAsia="id-ID"/>
        </w:rPr>
        <w:pict>
          <v:shape id="_x0000_s1066" type="#_x0000_t32" style="position:absolute;left:0;text-align:left;margin-left:120.6pt;margin-top:14.95pt;width:92.25pt;height:.2pt;z-index:251701248" o:connectortype="straight" strokecolor="black [3200]" strokeweight="1pt">
            <v:stroke dashstyle="dash"/>
            <v:shadow color="#868686"/>
          </v:shape>
        </w:pict>
      </w:r>
      <w:r>
        <w:rPr>
          <w:rFonts w:ascii="Times New Roman" w:hAnsi="Times New Roman" w:cs="Times New Roman"/>
          <w:b/>
          <w:noProof/>
          <w:sz w:val="24"/>
          <w:szCs w:val="24"/>
          <w:lang w:eastAsia="id-ID"/>
        </w:rPr>
        <w:pict>
          <v:shape id="_x0000_s1070" type="#_x0000_t32" style="position:absolute;left:0;text-align:left;margin-left:148.35pt;margin-top:15.1pt;width:0;height:13.5pt;z-index:251705344" o:connectortype="straight" strokecolor="black [3200]" strokeweight="1pt">
            <v:stroke dashstyle="dash"/>
            <v:shadow color="#868686"/>
          </v:shape>
        </w:pict>
      </w:r>
      <w:r>
        <w:rPr>
          <w:rFonts w:ascii="Times New Roman" w:hAnsi="Times New Roman" w:cs="Times New Roman"/>
          <w:b/>
          <w:noProof/>
          <w:sz w:val="24"/>
          <w:szCs w:val="24"/>
          <w:lang w:eastAsia="id-ID"/>
        </w:rPr>
        <w:pict>
          <v:shape id="_x0000_s1071" type="#_x0000_t32" style="position:absolute;left:0;text-align:left;margin-left:212.85pt;margin-top:15.1pt;width:0;height:13.5pt;z-index:251706368" o:connectortype="straight" strokecolor="black [3200]" strokeweight="1pt">
            <v:stroke dashstyle="dash"/>
            <v:shadow color="#868686"/>
          </v:shape>
        </w:pict>
      </w:r>
      <w:r>
        <w:rPr>
          <w:rFonts w:ascii="Times New Roman" w:hAnsi="Times New Roman" w:cs="Times New Roman"/>
          <w:b/>
          <w:noProof/>
          <w:sz w:val="24"/>
          <w:szCs w:val="24"/>
          <w:lang w:eastAsia="id-ID"/>
        </w:rPr>
        <w:pict>
          <v:shape id="_x0000_s1069" type="#_x0000_t32" style="position:absolute;left:0;text-align:left;margin-left:83.1pt;margin-top:15pt;width:0;height:13.5pt;z-index:251704320" o:connectortype="straight"/>
        </w:pict>
      </w:r>
      <w:r>
        <w:rPr>
          <w:rFonts w:ascii="Times New Roman" w:hAnsi="Times New Roman" w:cs="Times New Roman"/>
          <w:b/>
          <w:noProof/>
          <w:sz w:val="24"/>
          <w:szCs w:val="24"/>
          <w:lang w:eastAsia="id-ID"/>
        </w:rPr>
        <w:pict>
          <v:shape id="_x0000_s1067" type="#_x0000_t32" style="position:absolute;left:0;text-align:left;margin-left:16.35pt;margin-top:15pt;width:0;height:13.5pt;z-index:251702272" o:connectortype="straight"/>
        </w:pict>
      </w:r>
      <w:r>
        <w:rPr>
          <w:rFonts w:ascii="Times New Roman" w:hAnsi="Times New Roman" w:cs="Times New Roman"/>
          <w:b/>
          <w:noProof/>
          <w:sz w:val="24"/>
          <w:szCs w:val="24"/>
          <w:lang w:eastAsia="id-ID"/>
        </w:rPr>
        <w:pict>
          <v:shape id="_x0000_s1065" type="#_x0000_t32" style="position:absolute;left:0;text-align:left;margin-left:120.6pt;margin-top:1.45pt;width:0;height:13.5pt;z-index:251700224" o:connectortype="straight"/>
        </w:pict>
      </w:r>
    </w:p>
    <w:p w:rsidR="008444A6" w:rsidRDefault="008444A6" w:rsidP="008444A6">
      <w:pPr>
        <w:tabs>
          <w:tab w:val="left" w:pos="5505"/>
        </w:tabs>
        <w:jc w:val="center"/>
        <w:rPr>
          <w:rFonts w:ascii="Times New Roman" w:hAnsi="Times New Roman" w:cs="Times New Roman"/>
          <w:b/>
          <w:sz w:val="24"/>
          <w:szCs w:val="24"/>
        </w:rPr>
      </w:pPr>
      <w:r>
        <w:rPr>
          <w:rFonts w:ascii="Times New Roman" w:hAnsi="Times New Roman" w:cs="Times New Roman"/>
          <w:b/>
          <w:noProof/>
          <w:sz w:val="24"/>
          <w:szCs w:val="24"/>
          <w:lang w:eastAsia="id-ID"/>
        </w:rPr>
        <w:pict>
          <v:shape id="_x0000_s1083" type="#_x0000_t32" style="position:absolute;left:0;text-align:left;margin-left:305.1pt;margin-top:11.6pt;width:57.75pt;height:0;z-index:251718656" o:connectortype="straight" strokecolor="black [3200]" strokeweight="1pt">
            <v:stroke dashstyle="dash"/>
            <v:shadow color="#868686"/>
          </v:shape>
        </w:pict>
      </w:r>
      <w:r>
        <w:rPr>
          <w:rFonts w:ascii="Times New Roman" w:hAnsi="Times New Roman" w:cs="Times New Roman"/>
          <w:b/>
          <w:noProof/>
          <w:sz w:val="24"/>
          <w:szCs w:val="24"/>
          <w:lang w:eastAsia="id-ID"/>
        </w:rPr>
        <w:pict>
          <v:shape id="_x0000_s1074" type="#_x0000_t202" style="position:absolute;left:0;text-align:left;margin-left:189.6pt;margin-top:2.65pt;width:63pt;height:35.25pt;z-index:251709440">
            <v:textbox>
              <w:txbxContent>
                <w:p w:rsidR="008444A6" w:rsidRPr="00DE4BD0" w:rsidRDefault="008444A6" w:rsidP="008444A6">
                  <w:pPr>
                    <w:jc w:val="center"/>
                    <w:rPr>
                      <w:rFonts w:ascii="Times New Roman" w:hAnsi="Times New Roman" w:cs="Times New Roman"/>
                    </w:rPr>
                  </w:pPr>
                  <w:r w:rsidRPr="00DE4BD0">
                    <w:rPr>
                      <w:rFonts w:ascii="Times New Roman" w:hAnsi="Times New Roman" w:cs="Times New Roman"/>
                    </w:rPr>
                    <w:t>BOPO</w:t>
                  </w:r>
                </w:p>
              </w:txbxContent>
            </v:textbox>
          </v:shape>
        </w:pict>
      </w:r>
      <w:r>
        <w:rPr>
          <w:rFonts w:ascii="Times New Roman" w:hAnsi="Times New Roman" w:cs="Times New Roman"/>
          <w:b/>
          <w:noProof/>
          <w:sz w:val="24"/>
          <w:szCs w:val="24"/>
          <w:lang w:eastAsia="id-ID"/>
        </w:rPr>
        <w:pict>
          <v:shape id="_x0000_s1073" type="#_x0000_t202" style="position:absolute;left:0;text-align:left;margin-left:120.6pt;margin-top:2.65pt;width:63.75pt;height:35.25pt;z-index:251708416">
            <v:textbox>
              <w:txbxContent>
                <w:p w:rsidR="008444A6" w:rsidRPr="00DE4BD0" w:rsidRDefault="008444A6" w:rsidP="008444A6">
                  <w:pPr>
                    <w:jc w:val="center"/>
                    <w:rPr>
                      <w:rFonts w:ascii="Times New Roman" w:hAnsi="Times New Roman" w:cs="Times New Roman"/>
                    </w:rPr>
                  </w:pPr>
                  <w:r w:rsidRPr="00DE4BD0">
                    <w:rPr>
                      <w:rFonts w:ascii="Times New Roman" w:hAnsi="Times New Roman" w:cs="Times New Roman"/>
                    </w:rPr>
                    <w:t>NIM</w:t>
                  </w:r>
                </w:p>
              </w:txbxContent>
            </v:textbox>
          </v:shape>
        </w:pict>
      </w:r>
      <w:r>
        <w:rPr>
          <w:rFonts w:ascii="Times New Roman" w:hAnsi="Times New Roman" w:cs="Times New Roman"/>
          <w:b/>
          <w:noProof/>
          <w:sz w:val="24"/>
          <w:szCs w:val="24"/>
          <w:lang w:eastAsia="id-ID"/>
        </w:rPr>
        <w:pict>
          <v:shape id="_x0000_s1072" type="#_x0000_t202" style="position:absolute;left:0;text-align:left;margin-left:53pt;margin-top:2.65pt;width:63pt;height:35.25pt;z-index:251707392">
            <v:textbox>
              <w:txbxContent>
                <w:p w:rsidR="008444A6" w:rsidRPr="00DE4BD0" w:rsidRDefault="008444A6" w:rsidP="008444A6">
                  <w:pPr>
                    <w:jc w:val="center"/>
                    <w:rPr>
                      <w:rFonts w:ascii="Times New Roman" w:hAnsi="Times New Roman" w:cs="Times New Roman"/>
                    </w:rPr>
                  </w:pPr>
                  <w:r w:rsidRPr="00DE4BD0">
                    <w:rPr>
                      <w:rFonts w:ascii="Times New Roman" w:hAnsi="Times New Roman" w:cs="Times New Roman"/>
                    </w:rPr>
                    <w:t>ROE</w:t>
                  </w:r>
                </w:p>
              </w:txbxContent>
            </v:textbox>
          </v:shape>
        </w:pict>
      </w:r>
      <w:r>
        <w:rPr>
          <w:rFonts w:ascii="Times New Roman" w:hAnsi="Times New Roman" w:cs="Times New Roman"/>
          <w:b/>
          <w:noProof/>
          <w:sz w:val="24"/>
          <w:szCs w:val="24"/>
          <w:lang w:eastAsia="id-ID"/>
        </w:rPr>
        <w:pict>
          <v:shape id="_x0000_s1068" type="#_x0000_t202" style="position:absolute;left:0;text-align:left;margin-left:-15.9pt;margin-top:2.65pt;width:63pt;height:35.25pt;z-index:251703296">
            <v:textbox>
              <w:txbxContent>
                <w:p w:rsidR="008444A6" w:rsidRPr="00DE4BD0" w:rsidRDefault="008444A6" w:rsidP="008444A6">
                  <w:pPr>
                    <w:jc w:val="center"/>
                    <w:rPr>
                      <w:rFonts w:ascii="Times New Roman" w:hAnsi="Times New Roman" w:cs="Times New Roman"/>
                    </w:rPr>
                  </w:pPr>
                  <w:r w:rsidRPr="00DE4BD0">
                    <w:rPr>
                      <w:rFonts w:ascii="Times New Roman" w:hAnsi="Times New Roman" w:cs="Times New Roman"/>
                    </w:rPr>
                    <w:t>ROA</w:t>
                  </w:r>
                </w:p>
              </w:txbxContent>
            </v:textbox>
          </v:shape>
        </w:pict>
      </w:r>
    </w:p>
    <w:p w:rsidR="008444A6" w:rsidRDefault="008444A6" w:rsidP="008444A6">
      <w:pPr>
        <w:tabs>
          <w:tab w:val="left" w:pos="5505"/>
        </w:tabs>
        <w:jc w:val="center"/>
        <w:rPr>
          <w:rFonts w:ascii="Times New Roman" w:hAnsi="Times New Roman" w:cs="Times New Roman"/>
          <w:b/>
          <w:sz w:val="24"/>
          <w:szCs w:val="24"/>
        </w:rPr>
      </w:pPr>
      <w:r>
        <w:rPr>
          <w:rFonts w:ascii="Times New Roman" w:hAnsi="Times New Roman" w:cs="Times New Roman"/>
          <w:b/>
          <w:noProof/>
          <w:sz w:val="24"/>
          <w:szCs w:val="24"/>
          <w:lang w:eastAsia="id-ID"/>
        </w:rPr>
        <w:pict>
          <v:shape id="_x0000_s1079" type="#_x0000_t32" style="position:absolute;left:0;text-align:left;margin-left:83.1pt;margin-top:12.05pt;width:0;height:23.95pt;z-index:251714560" o:connectortype="straight"/>
        </w:pict>
      </w:r>
      <w:r>
        <w:rPr>
          <w:rFonts w:ascii="Times New Roman" w:hAnsi="Times New Roman" w:cs="Times New Roman"/>
          <w:b/>
          <w:noProof/>
          <w:sz w:val="24"/>
          <w:szCs w:val="24"/>
          <w:lang w:eastAsia="id-ID"/>
        </w:rPr>
        <w:pict>
          <v:shape id="_x0000_s1078" type="#_x0000_t32" style="position:absolute;left:0;text-align:left;margin-left:16.35pt;margin-top:12pt;width:0;height:23.95pt;z-index:251713536" o:connectortype="straight"/>
        </w:pict>
      </w:r>
    </w:p>
    <w:p w:rsidR="008444A6" w:rsidRDefault="008444A6" w:rsidP="008444A6">
      <w:pPr>
        <w:tabs>
          <w:tab w:val="left" w:pos="5505"/>
        </w:tabs>
        <w:jc w:val="center"/>
        <w:rPr>
          <w:rFonts w:ascii="Times New Roman" w:hAnsi="Times New Roman" w:cs="Times New Roman"/>
          <w:b/>
          <w:sz w:val="24"/>
          <w:szCs w:val="24"/>
        </w:rPr>
      </w:pPr>
      <w:r>
        <w:rPr>
          <w:rFonts w:ascii="Times New Roman" w:hAnsi="Times New Roman" w:cs="Times New Roman"/>
          <w:b/>
          <w:noProof/>
          <w:sz w:val="24"/>
          <w:szCs w:val="24"/>
          <w:lang w:eastAsia="id-ID"/>
        </w:rPr>
        <w:pict>
          <v:shape id="_x0000_s1077" type="#_x0000_t32" style="position:absolute;left:0;text-align:left;margin-left:16.35pt;margin-top:10.1pt;width:255.75pt;height:0;flip:x;z-index:251712512" o:connectortype="straight"/>
        </w:pict>
      </w:r>
    </w:p>
    <w:p w:rsidR="008444A6" w:rsidRDefault="008444A6" w:rsidP="008444A6">
      <w:pPr>
        <w:spacing w:after="0"/>
        <w:jc w:val="center"/>
        <w:rPr>
          <w:rFonts w:ascii="Times New Roman" w:hAnsi="Times New Roman"/>
          <w:b/>
        </w:rPr>
      </w:pPr>
      <w:r w:rsidRPr="00EB25FA">
        <w:rPr>
          <w:rFonts w:ascii="Times New Roman" w:hAnsi="Times New Roman"/>
          <w:b/>
        </w:rPr>
        <w:t>Gambar 1 Kerangka Pemikiran</w:t>
      </w:r>
    </w:p>
    <w:p w:rsidR="008444A6" w:rsidRDefault="008444A6" w:rsidP="008444A6">
      <w:pPr>
        <w:spacing w:after="0"/>
        <w:jc w:val="center"/>
        <w:rPr>
          <w:rFonts w:ascii="Times New Roman" w:hAnsi="Times New Roman"/>
          <w:b/>
        </w:rPr>
      </w:pPr>
    </w:p>
    <w:p w:rsidR="008444A6" w:rsidRPr="008444A6" w:rsidRDefault="008444A6" w:rsidP="008444A6">
      <w:pPr>
        <w:tabs>
          <w:tab w:val="left" w:pos="5505"/>
        </w:tabs>
        <w:ind w:left="709" w:hanging="709"/>
        <w:rPr>
          <w:rFonts w:ascii="Times New Roman" w:hAnsi="Times New Roman" w:cs="Times New Roman"/>
          <w:b/>
        </w:rPr>
      </w:pPr>
      <w:r w:rsidRPr="008444A6">
        <w:rPr>
          <w:rFonts w:ascii="Times New Roman" w:hAnsi="Times New Roman" w:cs="Times New Roman"/>
          <w:b/>
        </w:rPr>
        <w:t>Hipotesis</w:t>
      </w:r>
    </w:p>
    <w:p w:rsidR="008444A6" w:rsidRDefault="008444A6" w:rsidP="008444A6">
      <w:pPr>
        <w:spacing w:after="0"/>
        <w:jc w:val="both"/>
        <w:rPr>
          <w:rFonts w:ascii="Times New Roman" w:eastAsiaTheme="minorEastAsia" w:hAnsi="Times New Roman" w:cs="Times New Roman"/>
          <w:kern w:val="24"/>
        </w:rPr>
      </w:pPr>
      <w:r w:rsidRPr="008444A6">
        <w:rPr>
          <w:rFonts w:ascii="Times New Roman" w:hAnsi="Times New Roman" w:cs="Times New Roman"/>
        </w:rPr>
        <w:tab/>
        <w:t xml:space="preserve">Hipotesis merupakan jawaban sementara terhadap rumusan masalah penelitian, di mana rumusan masalah dinyatakan dalam bentuk kalimat pertanyaan. Sugiyono (2013:96). Hipotesis dari penelitian ini adalah adanya pengaruh dari </w:t>
      </w:r>
      <w:r w:rsidRPr="008444A6">
        <w:rPr>
          <w:rFonts w:ascii="Times New Roman" w:eastAsiaTheme="minorEastAsia" w:hAnsi="Times New Roman" w:cs="Times New Roman"/>
          <w:b/>
          <w:i/>
          <w:kern w:val="24"/>
        </w:rPr>
        <w:t xml:space="preserve">Non Performing Loan </w:t>
      </w:r>
      <w:r w:rsidRPr="008444A6">
        <w:rPr>
          <w:rFonts w:ascii="Times New Roman" w:eastAsiaTheme="minorEastAsia" w:hAnsi="Times New Roman" w:cs="Times New Roman"/>
          <w:b/>
          <w:kern w:val="24"/>
        </w:rPr>
        <w:t xml:space="preserve">(NPL) Terhadap </w:t>
      </w:r>
      <w:r w:rsidRPr="008444A6">
        <w:rPr>
          <w:rFonts w:ascii="Times New Roman" w:eastAsiaTheme="minorEastAsia" w:hAnsi="Times New Roman" w:cs="Times New Roman"/>
          <w:b/>
          <w:i/>
          <w:kern w:val="24"/>
        </w:rPr>
        <w:t xml:space="preserve">Return On Assets </w:t>
      </w:r>
      <w:r w:rsidRPr="008444A6">
        <w:rPr>
          <w:rFonts w:ascii="Times New Roman" w:eastAsiaTheme="minorEastAsia" w:hAnsi="Times New Roman" w:cs="Times New Roman"/>
          <w:b/>
          <w:kern w:val="24"/>
        </w:rPr>
        <w:t xml:space="preserve">(ROA) dan </w:t>
      </w:r>
      <w:r w:rsidRPr="008444A6">
        <w:rPr>
          <w:rFonts w:ascii="Times New Roman" w:eastAsiaTheme="minorEastAsia" w:hAnsi="Times New Roman" w:cs="Times New Roman"/>
          <w:b/>
          <w:i/>
          <w:kern w:val="24"/>
        </w:rPr>
        <w:t xml:space="preserve">Return On Equity </w:t>
      </w:r>
      <w:r w:rsidRPr="008444A6">
        <w:rPr>
          <w:rFonts w:ascii="Times New Roman" w:eastAsiaTheme="minorEastAsia" w:hAnsi="Times New Roman" w:cs="Times New Roman"/>
          <w:b/>
          <w:kern w:val="24"/>
        </w:rPr>
        <w:t>(ROE)</w:t>
      </w:r>
      <w:r w:rsidRPr="008444A6">
        <w:rPr>
          <w:rFonts w:ascii="Times New Roman" w:eastAsiaTheme="minorEastAsia" w:hAnsi="Times New Roman" w:cs="Times New Roman"/>
          <w:kern w:val="24"/>
        </w:rPr>
        <w:t>, secara parsial.</w:t>
      </w:r>
    </w:p>
    <w:p w:rsidR="008444A6" w:rsidRDefault="008444A6" w:rsidP="008444A6">
      <w:pPr>
        <w:spacing w:after="0"/>
        <w:jc w:val="both"/>
        <w:rPr>
          <w:rFonts w:ascii="Times New Roman" w:eastAsiaTheme="minorEastAsia" w:hAnsi="Times New Roman" w:cs="Times New Roman"/>
          <w:kern w:val="24"/>
          <w:sz w:val="24"/>
          <w:szCs w:val="24"/>
        </w:rPr>
      </w:pPr>
    </w:p>
    <w:p w:rsidR="008444A6" w:rsidRDefault="008444A6" w:rsidP="008444A6">
      <w:pPr>
        <w:spacing w:after="0"/>
        <w:jc w:val="both"/>
        <w:rPr>
          <w:rFonts w:ascii="Times New Roman" w:eastAsiaTheme="minorEastAsia" w:hAnsi="Times New Roman" w:cs="Times New Roman"/>
          <w:b/>
          <w:kern w:val="24"/>
          <w:sz w:val="24"/>
          <w:szCs w:val="24"/>
        </w:rPr>
      </w:pPr>
      <w:r>
        <w:rPr>
          <w:rFonts w:ascii="Times New Roman" w:eastAsiaTheme="minorEastAsia" w:hAnsi="Times New Roman" w:cs="Times New Roman"/>
          <w:b/>
          <w:kern w:val="24"/>
          <w:sz w:val="24"/>
          <w:szCs w:val="24"/>
        </w:rPr>
        <w:t>Metode Penelitian</w:t>
      </w:r>
    </w:p>
    <w:p w:rsidR="008444A6" w:rsidRDefault="008444A6" w:rsidP="008444A6">
      <w:pPr>
        <w:spacing w:after="0"/>
        <w:ind w:firstLine="720"/>
        <w:jc w:val="both"/>
        <w:rPr>
          <w:rFonts w:ascii="Times New Roman" w:hAnsi="Times New Roman" w:cs="Times New Roman"/>
        </w:rPr>
      </w:pPr>
      <w:r w:rsidRPr="008444A6">
        <w:rPr>
          <w:rFonts w:ascii="Times New Roman" w:hAnsi="Times New Roman" w:cs="Times New Roman"/>
        </w:rPr>
        <w:t>Didalam melakukan penelitian ini jenis metode yang digunakan yakni metode deskriptif verifikatif. Dengan menggunakan penelitian ini akan diketahui hubungan antara variabel yang diteliti sehingga kesimpulan akan memperjelas gambaran mengenai objek yang diteliti.</w:t>
      </w:r>
    </w:p>
    <w:p w:rsidR="008444A6" w:rsidRDefault="008444A6" w:rsidP="008444A6">
      <w:pPr>
        <w:spacing w:after="0"/>
        <w:jc w:val="both"/>
        <w:rPr>
          <w:rFonts w:ascii="Times New Roman" w:hAnsi="Times New Roman" w:cs="Times New Roman"/>
        </w:rPr>
      </w:pPr>
    </w:p>
    <w:p w:rsidR="008444A6" w:rsidRDefault="008444A6" w:rsidP="008444A6">
      <w:pPr>
        <w:spacing w:after="0"/>
        <w:jc w:val="both"/>
        <w:rPr>
          <w:rFonts w:ascii="Times New Roman" w:hAnsi="Times New Roman" w:cs="Times New Roman"/>
          <w:b/>
        </w:rPr>
      </w:pPr>
      <w:r>
        <w:rPr>
          <w:rFonts w:ascii="Times New Roman" w:hAnsi="Times New Roman" w:cs="Times New Roman"/>
          <w:b/>
        </w:rPr>
        <w:t>Populasi</w:t>
      </w:r>
    </w:p>
    <w:p w:rsidR="003A6FA4" w:rsidRDefault="008444A6" w:rsidP="008444A6">
      <w:pPr>
        <w:spacing w:after="0"/>
        <w:jc w:val="both"/>
        <w:rPr>
          <w:rFonts w:ascii="Times New Roman" w:eastAsiaTheme="minorEastAsia" w:hAnsi="Times New Roman" w:cs="Times New Roman"/>
          <w:color w:val="000000" w:themeColor="text1"/>
          <w:kern w:val="24"/>
        </w:rPr>
      </w:pPr>
      <w:r>
        <w:rPr>
          <w:rFonts w:ascii="Times New Roman" w:hAnsi="Times New Roman" w:cs="Times New Roman"/>
          <w:b/>
        </w:rPr>
        <w:tab/>
      </w:r>
      <w:r w:rsidRPr="008444A6">
        <w:rPr>
          <w:rFonts w:ascii="Times New Roman" w:hAnsi="Times New Roman" w:cs="Times New Roman"/>
          <w:color w:val="000000" w:themeColor="text1"/>
        </w:rPr>
        <w:t xml:space="preserve">Menurut Sugiyono (2012:115) populasi adalah wilayah generalisasi yang terdiri atas objek atau subjek yang menjadi kuantitas dan karakteristik tertentu yang ditetapkan oleh peneliti untuk dipelajari kemudian ditarik kesimpulannya. Populasi dari penelitian ini adalah </w:t>
      </w:r>
      <w:proofErr w:type="spellStart"/>
      <w:r w:rsidRPr="008444A6">
        <w:rPr>
          <w:rFonts w:ascii="Times New Roman" w:eastAsiaTheme="minorEastAsia" w:hAnsi="Times New Roman" w:cs="Times New Roman"/>
          <w:color w:val="000000" w:themeColor="text1"/>
          <w:kern w:val="24"/>
          <w:lang w:val="en-ID"/>
        </w:rPr>
        <w:t>laporan</w:t>
      </w:r>
      <w:proofErr w:type="spellEnd"/>
      <w:r w:rsidRPr="008444A6">
        <w:rPr>
          <w:rFonts w:ascii="Times New Roman" w:eastAsiaTheme="minorEastAsia" w:hAnsi="Times New Roman" w:cs="Times New Roman"/>
          <w:color w:val="000000" w:themeColor="text1"/>
          <w:kern w:val="24"/>
          <w:lang w:val="en-ID"/>
        </w:rPr>
        <w:t xml:space="preserve"> </w:t>
      </w:r>
      <w:proofErr w:type="spellStart"/>
      <w:r w:rsidRPr="008444A6">
        <w:rPr>
          <w:rFonts w:ascii="Times New Roman" w:eastAsiaTheme="minorEastAsia" w:hAnsi="Times New Roman" w:cs="Times New Roman"/>
          <w:color w:val="000000" w:themeColor="text1"/>
          <w:kern w:val="24"/>
          <w:lang w:val="en-ID"/>
        </w:rPr>
        <w:t>keuangan</w:t>
      </w:r>
      <w:proofErr w:type="spellEnd"/>
      <w:r w:rsidRPr="008444A6">
        <w:rPr>
          <w:rFonts w:ascii="Times New Roman" w:eastAsiaTheme="minorEastAsia" w:hAnsi="Times New Roman" w:cs="Times New Roman"/>
          <w:color w:val="000000" w:themeColor="text1"/>
          <w:kern w:val="24"/>
          <w:lang w:val="en-ID"/>
        </w:rPr>
        <w:t xml:space="preserve"> </w:t>
      </w:r>
      <w:r w:rsidRPr="008444A6">
        <w:rPr>
          <w:rFonts w:ascii="Times New Roman" w:eastAsiaTheme="minorEastAsia" w:hAnsi="Times New Roman" w:cs="Times New Roman"/>
          <w:color w:val="000000" w:themeColor="text1"/>
          <w:kern w:val="24"/>
        </w:rPr>
        <w:t>Bank BTN</w:t>
      </w:r>
      <w:r w:rsidRPr="008444A6">
        <w:rPr>
          <w:rFonts w:ascii="Times New Roman" w:eastAsiaTheme="minorEastAsia" w:hAnsi="Times New Roman" w:cs="Times New Roman"/>
          <w:color w:val="000000" w:themeColor="text1"/>
          <w:kern w:val="24"/>
          <w:lang w:val="en-ID"/>
        </w:rPr>
        <w:t xml:space="preserve"> yang </w:t>
      </w:r>
      <w:proofErr w:type="spellStart"/>
      <w:r w:rsidRPr="008444A6">
        <w:rPr>
          <w:rFonts w:ascii="Times New Roman" w:eastAsiaTheme="minorEastAsia" w:hAnsi="Times New Roman" w:cs="Times New Roman"/>
          <w:color w:val="000000" w:themeColor="text1"/>
          <w:kern w:val="24"/>
          <w:lang w:val="en-ID"/>
        </w:rPr>
        <w:t>ada</w:t>
      </w:r>
      <w:proofErr w:type="spellEnd"/>
      <w:r w:rsidRPr="008444A6">
        <w:rPr>
          <w:rFonts w:ascii="Times New Roman" w:eastAsiaTheme="minorEastAsia" w:hAnsi="Times New Roman" w:cs="Times New Roman"/>
          <w:color w:val="000000" w:themeColor="text1"/>
          <w:kern w:val="24"/>
          <w:lang w:val="en-ID"/>
        </w:rPr>
        <w:t xml:space="preserve"> </w:t>
      </w:r>
      <w:proofErr w:type="spellStart"/>
      <w:r w:rsidRPr="008444A6">
        <w:rPr>
          <w:rFonts w:ascii="Times New Roman" w:eastAsiaTheme="minorEastAsia" w:hAnsi="Times New Roman" w:cs="Times New Roman"/>
          <w:color w:val="000000" w:themeColor="text1"/>
          <w:kern w:val="24"/>
          <w:lang w:val="en-ID"/>
        </w:rPr>
        <w:t>kaitannya</w:t>
      </w:r>
      <w:proofErr w:type="spellEnd"/>
      <w:r w:rsidRPr="008444A6">
        <w:rPr>
          <w:rFonts w:ascii="Times New Roman" w:eastAsiaTheme="minorEastAsia" w:hAnsi="Times New Roman" w:cs="Times New Roman"/>
          <w:color w:val="000000" w:themeColor="text1"/>
          <w:kern w:val="24"/>
          <w:lang w:val="en-ID"/>
        </w:rPr>
        <w:t xml:space="preserve"> </w:t>
      </w:r>
      <w:proofErr w:type="spellStart"/>
      <w:r w:rsidRPr="008444A6">
        <w:rPr>
          <w:rFonts w:ascii="Times New Roman" w:eastAsiaTheme="minorEastAsia" w:hAnsi="Times New Roman" w:cs="Times New Roman"/>
          <w:color w:val="000000" w:themeColor="text1"/>
          <w:kern w:val="24"/>
          <w:lang w:val="en-ID"/>
        </w:rPr>
        <w:t>dengan</w:t>
      </w:r>
      <w:proofErr w:type="spellEnd"/>
      <w:r w:rsidRPr="008444A6">
        <w:rPr>
          <w:rFonts w:ascii="Times New Roman" w:eastAsiaTheme="minorEastAsia" w:hAnsi="Times New Roman" w:cs="Times New Roman"/>
          <w:color w:val="000000" w:themeColor="text1"/>
          <w:kern w:val="24"/>
          <w:lang w:val="en-ID"/>
        </w:rPr>
        <w:t xml:space="preserve"> </w:t>
      </w:r>
      <w:r w:rsidRPr="008444A6">
        <w:rPr>
          <w:rFonts w:ascii="Times New Roman" w:eastAsiaTheme="minorEastAsia" w:hAnsi="Times New Roman" w:cs="Times New Roman"/>
          <w:i/>
          <w:color w:val="000000" w:themeColor="text1"/>
          <w:kern w:val="24"/>
        </w:rPr>
        <w:t xml:space="preserve">Non Performing Loan </w:t>
      </w:r>
      <w:r w:rsidRPr="008444A6">
        <w:rPr>
          <w:rFonts w:ascii="Times New Roman" w:eastAsiaTheme="minorEastAsia" w:hAnsi="Times New Roman" w:cs="Times New Roman"/>
          <w:color w:val="000000" w:themeColor="text1"/>
          <w:kern w:val="24"/>
        </w:rPr>
        <w:t xml:space="preserve">(NPL), </w:t>
      </w:r>
      <w:r w:rsidRPr="008444A6">
        <w:rPr>
          <w:rFonts w:ascii="Times New Roman" w:eastAsiaTheme="minorEastAsia" w:hAnsi="Times New Roman" w:cs="Times New Roman"/>
          <w:i/>
          <w:color w:val="000000" w:themeColor="text1"/>
          <w:kern w:val="24"/>
        </w:rPr>
        <w:t xml:space="preserve">Return On Assets </w:t>
      </w:r>
      <w:r w:rsidRPr="008444A6">
        <w:rPr>
          <w:rFonts w:ascii="Times New Roman" w:eastAsiaTheme="minorEastAsia" w:hAnsi="Times New Roman" w:cs="Times New Roman"/>
          <w:color w:val="000000" w:themeColor="text1"/>
          <w:kern w:val="24"/>
        </w:rPr>
        <w:t xml:space="preserve">(ROA), dan </w:t>
      </w:r>
      <w:r w:rsidRPr="008444A6">
        <w:rPr>
          <w:rFonts w:ascii="Times New Roman" w:eastAsiaTheme="minorEastAsia" w:hAnsi="Times New Roman" w:cs="Times New Roman"/>
          <w:i/>
          <w:color w:val="000000" w:themeColor="text1"/>
          <w:kern w:val="24"/>
        </w:rPr>
        <w:t xml:space="preserve">Return On Equity </w:t>
      </w:r>
      <w:r w:rsidRPr="008444A6">
        <w:rPr>
          <w:rFonts w:ascii="Times New Roman" w:eastAsiaTheme="minorEastAsia" w:hAnsi="Times New Roman" w:cs="Times New Roman"/>
          <w:color w:val="000000" w:themeColor="text1"/>
          <w:kern w:val="24"/>
        </w:rPr>
        <w:t>(ROE).</w:t>
      </w:r>
    </w:p>
    <w:p w:rsidR="003A6FA4" w:rsidRDefault="003A6FA4" w:rsidP="008444A6">
      <w:pPr>
        <w:spacing w:after="0"/>
        <w:jc w:val="both"/>
        <w:rPr>
          <w:rFonts w:ascii="Times New Roman" w:eastAsiaTheme="minorEastAsia" w:hAnsi="Times New Roman" w:cs="Times New Roman"/>
          <w:color w:val="000000" w:themeColor="text1"/>
          <w:kern w:val="24"/>
        </w:rPr>
      </w:pPr>
    </w:p>
    <w:p w:rsidR="003A6FA4" w:rsidRDefault="003A6FA4" w:rsidP="008444A6">
      <w:pPr>
        <w:spacing w:after="0"/>
        <w:jc w:val="both"/>
        <w:rPr>
          <w:rFonts w:ascii="Times New Roman" w:eastAsiaTheme="minorEastAsia" w:hAnsi="Times New Roman" w:cs="Times New Roman"/>
          <w:color w:val="000000" w:themeColor="text1"/>
          <w:kern w:val="24"/>
        </w:rPr>
      </w:pPr>
    </w:p>
    <w:p w:rsidR="003A6FA4" w:rsidRDefault="003A6FA4" w:rsidP="008444A6">
      <w:pPr>
        <w:spacing w:after="0"/>
        <w:jc w:val="both"/>
        <w:rPr>
          <w:rFonts w:ascii="Times New Roman" w:eastAsiaTheme="minorEastAsia" w:hAnsi="Times New Roman" w:cs="Times New Roman"/>
          <w:color w:val="000000" w:themeColor="text1"/>
          <w:kern w:val="24"/>
        </w:rPr>
      </w:pPr>
    </w:p>
    <w:p w:rsidR="008444A6" w:rsidRPr="003A6FA4" w:rsidRDefault="008444A6" w:rsidP="008444A6">
      <w:pPr>
        <w:spacing w:after="0"/>
        <w:jc w:val="both"/>
        <w:rPr>
          <w:rFonts w:ascii="Times New Roman" w:eastAsiaTheme="minorEastAsia" w:hAnsi="Times New Roman" w:cs="Times New Roman"/>
          <w:color w:val="000000" w:themeColor="text1"/>
          <w:kern w:val="24"/>
        </w:rPr>
      </w:pPr>
      <w:r>
        <w:rPr>
          <w:rFonts w:ascii="Times New Roman" w:eastAsiaTheme="minorEastAsia" w:hAnsi="Times New Roman" w:cs="Times New Roman"/>
          <w:b/>
          <w:color w:val="000000" w:themeColor="text1"/>
          <w:kern w:val="24"/>
        </w:rPr>
        <w:lastRenderedPageBreak/>
        <w:t>Sampel</w:t>
      </w:r>
    </w:p>
    <w:p w:rsidR="008444A6" w:rsidRDefault="008444A6" w:rsidP="008444A6">
      <w:pPr>
        <w:spacing w:after="0"/>
        <w:jc w:val="both"/>
        <w:rPr>
          <w:rFonts w:ascii="Times New Roman" w:eastAsia="Times New Roman" w:hAnsi="Times New Roman" w:cs="Times New Roman"/>
        </w:rPr>
      </w:pPr>
      <w:r>
        <w:rPr>
          <w:rFonts w:ascii="Times New Roman" w:eastAsiaTheme="minorEastAsia" w:hAnsi="Times New Roman" w:cs="Times New Roman"/>
          <w:b/>
          <w:color w:val="000000" w:themeColor="text1"/>
          <w:kern w:val="24"/>
        </w:rPr>
        <w:tab/>
      </w:r>
      <w:r w:rsidRPr="008444A6">
        <w:rPr>
          <w:rFonts w:ascii="Times New Roman" w:eastAsia="Times New Roman" w:hAnsi="Times New Roman" w:cs="Times New Roman"/>
        </w:rPr>
        <w:t xml:space="preserve">Menurut Sugiyono (2012:116) sampel adalah bagian dari jumlah dan karakteristik yang dimiliki oleh populasi tersebut. Dalam penelitian ini menggunakan pengumpulan sampel yaitu </w:t>
      </w:r>
      <w:r w:rsidRPr="008444A6">
        <w:rPr>
          <w:rFonts w:ascii="Times New Roman" w:eastAsia="Times New Roman" w:hAnsi="Times New Roman" w:cs="Times New Roman"/>
          <w:i/>
        </w:rPr>
        <w:t>purposive sampling</w:t>
      </w:r>
      <w:r w:rsidRPr="008444A6">
        <w:rPr>
          <w:rFonts w:ascii="Times New Roman" w:eastAsia="Times New Roman" w:hAnsi="Times New Roman" w:cs="Times New Roman"/>
        </w:rPr>
        <w:t>.</w:t>
      </w:r>
    </w:p>
    <w:p w:rsidR="00801F2D" w:rsidRDefault="00801F2D" w:rsidP="008444A6">
      <w:pPr>
        <w:spacing w:after="0"/>
        <w:jc w:val="both"/>
        <w:rPr>
          <w:rFonts w:ascii="Times New Roman" w:eastAsia="Times New Roman" w:hAnsi="Times New Roman" w:cs="Times New Roman"/>
        </w:rPr>
      </w:pPr>
    </w:p>
    <w:p w:rsidR="00801F2D" w:rsidRPr="00801F2D" w:rsidRDefault="00801F2D" w:rsidP="00801F2D">
      <w:pPr>
        <w:spacing w:after="0"/>
        <w:jc w:val="both"/>
        <w:rPr>
          <w:rFonts w:ascii="Times New Roman" w:eastAsia="Times New Roman" w:hAnsi="Times New Roman" w:cs="Times New Roman"/>
          <w:b/>
        </w:rPr>
      </w:pPr>
      <w:r>
        <w:rPr>
          <w:rFonts w:ascii="Times New Roman" w:eastAsia="Times New Roman" w:hAnsi="Times New Roman" w:cs="Times New Roman"/>
          <w:b/>
        </w:rPr>
        <w:t>Teknik Pengumpulan Data</w:t>
      </w:r>
    </w:p>
    <w:p w:rsidR="00801F2D" w:rsidRDefault="00801F2D" w:rsidP="00801F2D">
      <w:pPr>
        <w:spacing w:after="0"/>
        <w:ind w:firstLine="720"/>
        <w:jc w:val="both"/>
        <w:rPr>
          <w:rFonts w:ascii="Times New Roman" w:hAnsi="Times New Roman" w:cs="Times New Roman"/>
        </w:rPr>
      </w:pPr>
      <w:r w:rsidRPr="00801F2D">
        <w:rPr>
          <w:rFonts w:ascii="Times New Roman" w:hAnsi="Times New Roman" w:cs="Times New Roman"/>
        </w:rPr>
        <w:t>Menurut Sugiyono (2012:401) teknik pengumpulan data merupakan langkah yang paling utama dalam penelitian, karena tujuan utama dari penelitian ini adalah untuk memperoleh data.Dalam penelitian ini jenis data yang dikumpulkan yaitu data sekunder.</w:t>
      </w:r>
    </w:p>
    <w:p w:rsidR="00801F2D" w:rsidRDefault="00801F2D" w:rsidP="00801F2D">
      <w:pPr>
        <w:spacing w:after="0"/>
        <w:jc w:val="both"/>
        <w:rPr>
          <w:rFonts w:ascii="Times New Roman" w:hAnsi="Times New Roman" w:cs="Times New Roman"/>
        </w:rPr>
      </w:pPr>
    </w:p>
    <w:p w:rsidR="00801F2D" w:rsidRPr="00801F2D" w:rsidRDefault="00801F2D" w:rsidP="00801F2D">
      <w:pPr>
        <w:spacing w:after="0"/>
        <w:jc w:val="both"/>
        <w:rPr>
          <w:rFonts w:ascii="Times New Roman" w:hAnsi="Times New Roman" w:cs="Times New Roman"/>
          <w:b/>
        </w:rPr>
      </w:pPr>
      <w:r w:rsidRPr="00801F2D">
        <w:rPr>
          <w:rFonts w:ascii="Times New Roman" w:hAnsi="Times New Roman" w:cs="Times New Roman"/>
          <w:b/>
        </w:rPr>
        <w:t>Regresi Linear Sederhana</w:t>
      </w:r>
    </w:p>
    <w:p w:rsidR="00801F2D" w:rsidRPr="00801F2D" w:rsidRDefault="00801F2D" w:rsidP="00801F2D">
      <w:pPr>
        <w:pStyle w:val="ListParagraph"/>
        <w:spacing w:after="0"/>
        <w:ind w:left="0" w:firstLine="709"/>
        <w:jc w:val="both"/>
        <w:rPr>
          <w:rFonts w:ascii="Times New Roman" w:hAnsi="Times New Roman" w:cs="Times New Roman"/>
        </w:rPr>
      </w:pPr>
      <w:r w:rsidRPr="00801F2D">
        <w:rPr>
          <w:rFonts w:ascii="Times New Roman" w:hAnsi="Times New Roman" w:cs="Times New Roman"/>
        </w:rPr>
        <w:t>Analisis regresi sederhana dalam penelitian ini digunakan untuk menyatakan hubungan fungsional antara variabel independen dan dependen. Adapun persamaan umum rumus regresi linear adalah sebagai berikut:</w:t>
      </w:r>
    </w:p>
    <w:p w:rsidR="00801F2D" w:rsidRPr="00801F2D" w:rsidRDefault="00801F2D" w:rsidP="00801F2D">
      <w:pPr>
        <w:pStyle w:val="ListParagraph"/>
        <w:spacing w:after="0"/>
        <w:ind w:left="1146"/>
        <w:jc w:val="center"/>
        <w:rPr>
          <w:rFonts w:ascii="Times New Roman" w:hAnsi="Times New Roman" w:cs="Times New Roman"/>
          <w:b/>
        </w:rPr>
      </w:pPr>
      <w:r w:rsidRPr="00801F2D">
        <w:rPr>
          <w:rFonts w:ascii="Times New Roman" w:hAnsi="Times New Roman" w:cs="Times New Roman"/>
          <w:b/>
        </w:rPr>
        <w:t>Y= a+bX</w:t>
      </w:r>
    </w:p>
    <w:p w:rsidR="00801F2D" w:rsidRPr="00801F2D" w:rsidRDefault="00801F2D" w:rsidP="00801F2D">
      <w:pPr>
        <w:pStyle w:val="ListParagraph"/>
        <w:spacing w:after="0"/>
        <w:ind w:left="0"/>
        <w:jc w:val="both"/>
        <w:rPr>
          <w:rFonts w:ascii="Times New Roman" w:hAnsi="Times New Roman" w:cs="Times New Roman"/>
        </w:rPr>
      </w:pPr>
      <w:r w:rsidRPr="00801F2D">
        <w:rPr>
          <w:rFonts w:ascii="Times New Roman" w:hAnsi="Times New Roman" w:cs="Times New Roman"/>
        </w:rPr>
        <w:t>Dimana:</w:t>
      </w:r>
    </w:p>
    <w:p w:rsidR="00801F2D" w:rsidRPr="00801F2D" w:rsidRDefault="00801F2D" w:rsidP="00801F2D">
      <w:pPr>
        <w:pStyle w:val="ListParagraph"/>
        <w:spacing w:after="0"/>
        <w:ind w:left="0"/>
        <w:jc w:val="both"/>
        <w:rPr>
          <w:rFonts w:ascii="Times New Roman" w:hAnsi="Times New Roman" w:cs="Times New Roman"/>
        </w:rPr>
      </w:pPr>
      <w:r w:rsidRPr="00801F2D">
        <w:rPr>
          <w:rFonts w:ascii="Times New Roman" w:hAnsi="Times New Roman" w:cs="Times New Roman"/>
        </w:rPr>
        <w:t>Y : Variabel Terikat</w:t>
      </w:r>
    </w:p>
    <w:p w:rsidR="00801F2D" w:rsidRPr="00801F2D" w:rsidRDefault="00801F2D" w:rsidP="00801F2D">
      <w:pPr>
        <w:pStyle w:val="ListParagraph"/>
        <w:spacing w:after="0"/>
        <w:ind w:left="0"/>
        <w:jc w:val="both"/>
        <w:rPr>
          <w:rFonts w:ascii="Times New Roman" w:hAnsi="Times New Roman" w:cs="Times New Roman"/>
        </w:rPr>
      </w:pPr>
      <w:r w:rsidRPr="00801F2D">
        <w:rPr>
          <w:rFonts w:ascii="Times New Roman" w:hAnsi="Times New Roman" w:cs="Times New Roman"/>
        </w:rPr>
        <w:t>X : Variabel Bebas</w:t>
      </w:r>
    </w:p>
    <w:p w:rsidR="00801F2D" w:rsidRPr="00801F2D" w:rsidRDefault="00801F2D" w:rsidP="00801F2D">
      <w:pPr>
        <w:pStyle w:val="ListParagraph"/>
        <w:spacing w:after="0"/>
        <w:ind w:left="0"/>
        <w:jc w:val="both"/>
        <w:rPr>
          <w:rFonts w:ascii="Times New Roman" w:hAnsi="Times New Roman" w:cs="Times New Roman"/>
        </w:rPr>
      </w:pPr>
      <w:r w:rsidRPr="00801F2D">
        <w:rPr>
          <w:rFonts w:ascii="Times New Roman" w:hAnsi="Times New Roman" w:cs="Times New Roman"/>
        </w:rPr>
        <w:t>a : Konstanta Regresi</w:t>
      </w:r>
    </w:p>
    <w:p w:rsidR="00801F2D" w:rsidRDefault="00801F2D" w:rsidP="00801F2D">
      <w:pPr>
        <w:spacing w:after="0"/>
        <w:jc w:val="both"/>
        <w:rPr>
          <w:rFonts w:ascii="Times New Roman" w:hAnsi="Times New Roman" w:cs="Times New Roman"/>
        </w:rPr>
      </w:pPr>
      <w:r w:rsidRPr="00801F2D">
        <w:rPr>
          <w:rFonts w:ascii="Times New Roman" w:hAnsi="Times New Roman" w:cs="Times New Roman"/>
        </w:rPr>
        <w:t>b : Koefisien Regresi</w:t>
      </w:r>
    </w:p>
    <w:p w:rsidR="00801F2D" w:rsidRDefault="00801F2D" w:rsidP="00801F2D">
      <w:pPr>
        <w:spacing w:after="0"/>
        <w:jc w:val="both"/>
        <w:rPr>
          <w:rFonts w:ascii="Times New Roman" w:hAnsi="Times New Roman" w:cs="Times New Roman"/>
        </w:rPr>
      </w:pPr>
    </w:p>
    <w:p w:rsidR="00801F2D" w:rsidRPr="00801F2D" w:rsidRDefault="00801F2D" w:rsidP="00801F2D">
      <w:pPr>
        <w:spacing w:after="0"/>
        <w:jc w:val="both"/>
        <w:rPr>
          <w:rFonts w:ascii="Times New Roman" w:hAnsi="Times New Roman" w:cs="Times New Roman"/>
          <w:b/>
          <w:color w:val="000000" w:themeColor="text1"/>
        </w:rPr>
      </w:pPr>
      <w:r w:rsidRPr="00801F2D">
        <w:rPr>
          <w:rFonts w:ascii="Times New Roman" w:hAnsi="Times New Roman" w:cs="Times New Roman"/>
          <w:b/>
          <w:color w:val="000000" w:themeColor="text1"/>
        </w:rPr>
        <w:t>Rancangan Pengujian Hipotesis</w:t>
      </w:r>
    </w:p>
    <w:p w:rsidR="00801F2D" w:rsidRDefault="00801F2D" w:rsidP="00801F2D">
      <w:pPr>
        <w:spacing w:after="0"/>
        <w:jc w:val="both"/>
        <w:rPr>
          <w:rFonts w:ascii="Times New Roman" w:hAnsi="Times New Roman" w:cs="Times New Roman"/>
          <w:b/>
        </w:rPr>
      </w:pPr>
    </w:p>
    <w:p w:rsidR="00801F2D" w:rsidRPr="00801F2D" w:rsidRDefault="00801F2D" w:rsidP="00801F2D">
      <w:pPr>
        <w:tabs>
          <w:tab w:val="left" w:pos="851"/>
        </w:tabs>
        <w:jc w:val="both"/>
        <w:rPr>
          <w:rFonts w:ascii="Times New Roman" w:eastAsia="Times New Roman" w:hAnsi="Times New Roman" w:cs="Times New Roman"/>
          <w:b/>
          <w:color w:val="000000" w:themeColor="text1"/>
        </w:rPr>
      </w:pPr>
      <w:r w:rsidRPr="00801F2D">
        <w:rPr>
          <w:rFonts w:ascii="Times New Roman" w:eastAsia="Times New Roman" w:hAnsi="Times New Roman" w:cs="Times New Roman"/>
          <w:b/>
          <w:color w:val="000000" w:themeColor="text1"/>
        </w:rPr>
        <w:t>Uji Normalitas Data</w:t>
      </w:r>
    </w:p>
    <w:p w:rsidR="00801F2D" w:rsidRDefault="00801F2D" w:rsidP="00801F2D">
      <w:pPr>
        <w:spacing w:after="0"/>
        <w:jc w:val="both"/>
        <w:rPr>
          <w:rFonts w:ascii="Times New Roman" w:hAnsi="Times New Roman" w:cs="Times New Roman"/>
        </w:rPr>
      </w:pPr>
      <w:r w:rsidRPr="00801F2D">
        <w:rPr>
          <w:rFonts w:ascii="Times New Roman" w:hAnsi="Times New Roman" w:cs="Times New Roman"/>
        </w:rPr>
        <w:t xml:space="preserve">Menurut Priyanto (2012:144) uji normalitas pada model regresi digunakan untuk menguji apakah nilai </w:t>
      </w:r>
      <w:r w:rsidRPr="00801F2D">
        <w:rPr>
          <w:rFonts w:ascii="Times New Roman" w:hAnsi="Times New Roman" w:cs="Times New Roman"/>
          <w:i/>
        </w:rPr>
        <w:t>residual</w:t>
      </w:r>
      <w:r w:rsidRPr="00801F2D">
        <w:rPr>
          <w:rFonts w:ascii="Times New Roman" w:hAnsi="Times New Roman" w:cs="Times New Roman"/>
        </w:rPr>
        <w:t xml:space="preserve">yang dihasilkan dari regresi terdistribusi normal atau tidak. Model regresi yang baik adalah memilki nilai </w:t>
      </w:r>
      <w:r w:rsidRPr="00801F2D">
        <w:rPr>
          <w:rFonts w:ascii="Times New Roman" w:hAnsi="Times New Roman" w:cs="Times New Roman"/>
          <w:i/>
        </w:rPr>
        <w:t xml:space="preserve">residual </w:t>
      </w:r>
      <w:r w:rsidRPr="00801F2D">
        <w:rPr>
          <w:rFonts w:ascii="Times New Roman" w:hAnsi="Times New Roman" w:cs="Times New Roman"/>
        </w:rPr>
        <w:t xml:space="preserve">yang terdistribusi secara normal. Apabila asumsi ini dilanggar maka uji statistik ini menjadi tidak </w:t>
      </w:r>
      <w:r w:rsidRPr="00801F2D">
        <w:rPr>
          <w:rFonts w:ascii="Times New Roman" w:hAnsi="Times New Roman" w:cs="Times New Roman"/>
          <w:i/>
        </w:rPr>
        <w:t>valid</w:t>
      </w:r>
      <w:r w:rsidRPr="00801F2D">
        <w:rPr>
          <w:rFonts w:ascii="Times New Roman" w:hAnsi="Times New Roman" w:cs="Times New Roman"/>
        </w:rPr>
        <w:t xml:space="preserve">untuk jumlah sempel kecil. Cara untuk melihat normalitas </w:t>
      </w:r>
      <w:r w:rsidRPr="00801F2D">
        <w:rPr>
          <w:rFonts w:ascii="Times New Roman" w:hAnsi="Times New Roman" w:cs="Times New Roman"/>
          <w:i/>
        </w:rPr>
        <w:t xml:space="preserve">residual </w:t>
      </w:r>
      <w:r w:rsidRPr="00801F2D">
        <w:rPr>
          <w:rFonts w:ascii="Times New Roman" w:hAnsi="Times New Roman" w:cs="Times New Roman"/>
        </w:rPr>
        <w:t>adalah melalui (Normalitas P- Plot) dan analisis statistik.</w:t>
      </w:r>
    </w:p>
    <w:p w:rsidR="00801F2D" w:rsidRDefault="00801F2D" w:rsidP="00801F2D">
      <w:pPr>
        <w:spacing w:after="0"/>
        <w:jc w:val="both"/>
        <w:rPr>
          <w:rFonts w:ascii="Times New Roman" w:hAnsi="Times New Roman" w:cs="Times New Roman"/>
        </w:rPr>
      </w:pPr>
    </w:p>
    <w:p w:rsidR="00801F2D" w:rsidRPr="00CB6477" w:rsidRDefault="00801F2D" w:rsidP="00CB6477">
      <w:pPr>
        <w:spacing w:after="0"/>
        <w:ind w:left="709" w:hanging="709"/>
        <w:jc w:val="both"/>
        <w:rPr>
          <w:rFonts w:ascii="Times New Roman" w:hAnsi="Times New Roman" w:cs="Times New Roman"/>
          <w:b/>
        </w:rPr>
      </w:pPr>
      <w:r w:rsidRPr="00CB6477">
        <w:rPr>
          <w:rFonts w:ascii="Times New Roman" w:hAnsi="Times New Roman" w:cs="Times New Roman"/>
          <w:b/>
        </w:rPr>
        <w:t>Analisis Koefisien Determinasi (R</w:t>
      </w:r>
      <w:r w:rsidRPr="00CB6477">
        <w:rPr>
          <w:rFonts w:ascii="Times New Roman" w:hAnsi="Times New Roman" w:cs="Times New Roman"/>
          <w:b/>
          <w:vertAlign w:val="superscript"/>
        </w:rPr>
        <w:t>2</w:t>
      </w:r>
      <w:r w:rsidRPr="00CB6477">
        <w:rPr>
          <w:rFonts w:ascii="Times New Roman" w:hAnsi="Times New Roman" w:cs="Times New Roman"/>
          <w:b/>
        </w:rPr>
        <w:t>)</w:t>
      </w:r>
    </w:p>
    <w:p w:rsidR="00801F2D" w:rsidRPr="00CB6477" w:rsidRDefault="00801F2D" w:rsidP="00CB6477">
      <w:pPr>
        <w:spacing w:after="0"/>
        <w:ind w:firstLine="709"/>
        <w:jc w:val="both"/>
        <w:rPr>
          <w:rFonts w:ascii="Times New Roman" w:hAnsi="Times New Roman" w:cs="Times New Roman"/>
        </w:rPr>
      </w:pPr>
      <w:r w:rsidRPr="00CB6477">
        <w:rPr>
          <w:rFonts w:ascii="Times New Roman" w:hAnsi="Times New Roman" w:cs="Times New Roman"/>
        </w:rPr>
        <w:tab/>
        <w:t xml:space="preserve">Koefisien determinasi digunakan untuk mengetahui seberapa jauh pengaruh variabel independen yaitu </w:t>
      </w:r>
      <w:r w:rsidRPr="00CB6477">
        <w:rPr>
          <w:rFonts w:ascii="Times New Roman" w:hAnsi="Times New Roman" w:cs="Times New Roman"/>
          <w:i/>
        </w:rPr>
        <w:t xml:space="preserve">Non Performing Loan </w:t>
      </w:r>
      <w:r w:rsidRPr="00CB6477">
        <w:rPr>
          <w:rFonts w:ascii="Times New Roman" w:hAnsi="Times New Roman" w:cs="Times New Roman"/>
        </w:rPr>
        <w:t xml:space="preserve">(NPL) terhadap variabel dependen yaitu </w:t>
      </w:r>
      <w:r w:rsidRPr="00CB6477">
        <w:rPr>
          <w:rFonts w:ascii="Times New Roman" w:hAnsi="Times New Roman" w:cs="Times New Roman"/>
          <w:i/>
        </w:rPr>
        <w:t xml:space="preserve">Return On Assets </w:t>
      </w:r>
      <w:r w:rsidRPr="00CB6477">
        <w:rPr>
          <w:rFonts w:ascii="Times New Roman" w:hAnsi="Times New Roman" w:cs="Times New Roman"/>
        </w:rPr>
        <w:t xml:space="preserve">(ROA) dan </w:t>
      </w:r>
      <w:r w:rsidRPr="00CB6477">
        <w:rPr>
          <w:rFonts w:ascii="Times New Roman" w:hAnsi="Times New Roman" w:cs="Times New Roman"/>
          <w:i/>
        </w:rPr>
        <w:t xml:space="preserve">Return On Equity </w:t>
      </w:r>
      <w:r w:rsidRPr="00CB6477">
        <w:rPr>
          <w:rFonts w:ascii="Times New Roman" w:hAnsi="Times New Roman" w:cs="Times New Roman"/>
        </w:rPr>
        <w:t>(ROE) pada PT. Bank Tabungan Negara (Persero), Tbk. Persentase pengaruh variabel bebas atas nilai variabel terkait ditunjukkan oleh besarnya determinasi (R</w:t>
      </w:r>
      <w:r w:rsidRPr="00CB6477">
        <w:rPr>
          <w:rFonts w:ascii="Times New Roman" w:hAnsi="Times New Roman" w:cs="Times New Roman"/>
          <w:vertAlign w:val="superscript"/>
        </w:rPr>
        <w:t>2</w:t>
      </w:r>
      <w:r w:rsidRPr="00CB6477">
        <w:rPr>
          <w:rFonts w:ascii="Times New Roman" w:hAnsi="Times New Roman" w:cs="Times New Roman"/>
        </w:rPr>
        <w:t>/R-square).</w:t>
      </w:r>
    </w:p>
    <w:p w:rsidR="00801F2D" w:rsidRPr="00CB6477" w:rsidRDefault="00801F2D" w:rsidP="00CB6477">
      <w:pPr>
        <w:spacing w:after="0"/>
        <w:ind w:left="709"/>
        <w:jc w:val="both"/>
        <w:rPr>
          <w:rFonts w:ascii="Times New Roman" w:hAnsi="Times New Roman" w:cs="Times New Roman"/>
        </w:rPr>
      </w:pPr>
      <w:r w:rsidRPr="00CB6477">
        <w:rPr>
          <w:rFonts w:ascii="Times New Roman" w:hAnsi="Times New Roman" w:cs="Times New Roman"/>
        </w:rPr>
        <w:t>Dengan rumus yang digunakan adalah :</w:t>
      </w:r>
    </w:p>
    <w:p w:rsidR="00801F2D" w:rsidRPr="00CB6477" w:rsidRDefault="00801F2D" w:rsidP="00CB6477">
      <w:pPr>
        <w:spacing w:after="0"/>
        <w:ind w:left="709"/>
        <w:jc w:val="both"/>
        <w:rPr>
          <w:rFonts w:ascii="Times New Roman" w:hAnsi="Times New Roman" w:cs="Times New Roman"/>
          <w:b/>
        </w:rPr>
      </w:pPr>
      <w:r w:rsidRPr="00CB6477">
        <w:rPr>
          <w:rFonts w:ascii="Times New Roman" w:hAnsi="Times New Roman" w:cs="Times New Roman"/>
          <w:b/>
          <w:noProof/>
          <w:lang w:eastAsia="id-ID"/>
        </w:rPr>
        <w:pict>
          <v:rect id="_x0000_s1085" style="position:absolute;left:0;text-align:left;margin-left:160.35pt;margin-top:5.4pt;width:109.5pt;height:33pt;z-index:251721728">
            <v:textbox style="mso-next-textbox:#_x0000_s1085">
              <w:txbxContent>
                <w:p w:rsidR="00801F2D" w:rsidRPr="00DF5953" w:rsidRDefault="00801F2D" w:rsidP="00801F2D">
                  <w:pPr>
                    <w:jc w:val="center"/>
                    <w:rPr>
                      <w:rFonts w:ascii="Times New Roman" w:hAnsi="Times New Roman" w:cs="Times New Roman"/>
                      <w:sz w:val="24"/>
                    </w:rPr>
                  </w:pPr>
                  <w:r>
                    <w:rPr>
                      <w:rFonts w:ascii="Times New Roman" w:hAnsi="Times New Roman" w:cs="Times New Roman"/>
                      <w:sz w:val="24"/>
                    </w:rPr>
                    <w:t xml:space="preserve">Kd = </w:t>
                  </w:r>
                  <w:r>
                    <w:rPr>
                      <w:rFonts w:ascii="Times New Roman" w:hAnsi="Times New Roman" w:cs="Times New Roman"/>
                      <w:i/>
                      <w:sz w:val="24"/>
                    </w:rPr>
                    <w:t>r</w:t>
                  </w:r>
                  <w:r w:rsidRPr="00DF5953">
                    <w:rPr>
                      <w:rFonts w:ascii="Times New Roman" w:hAnsi="Times New Roman" w:cs="Times New Roman"/>
                      <w:sz w:val="24"/>
                      <w:vertAlign w:val="superscript"/>
                    </w:rPr>
                    <w:t>2</w:t>
                  </w:r>
                  <w:r>
                    <w:rPr>
                      <w:rFonts w:ascii="Times New Roman" w:hAnsi="Times New Roman" w:cs="Times New Roman"/>
                      <w:sz w:val="24"/>
                    </w:rPr>
                    <w:t>x100%</w:t>
                  </w:r>
                </w:p>
                <w:p w:rsidR="00801F2D" w:rsidRDefault="00801F2D" w:rsidP="00801F2D"/>
              </w:txbxContent>
            </v:textbox>
          </v:rect>
        </w:pict>
      </w:r>
    </w:p>
    <w:p w:rsidR="00801F2D" w:rsidRPr="00CB6477" w:rsidRDefault="00801F2D" w:rsidP="00CB6477">
      <w:pPr>
        <w:pStyle w:val="ListParagraph"/>
        <w:tabs>
          <w:tab w:val="left" w:pos="5565"/>
        </w:tabs>
        <w:ind w:left="0" w:firstLine="720"/>
        <w:jc w:val="both"/>
        <w:rPr>
          <w:rFonts w:ascii="Times New Roman" w:eastAsiaTheme="minorEastAsia" w:hAnsi="Times New Roman" w:cs="Times New Roman"/>
          <w:b/>
          <w:kern w:val="24"/>
        </w:rPr>
      </w:pPr>
      <w:r w:rsidRPr="00CB6477">
        <w:rPr>
          <w:rFonts w:ascii="Times New Roman" w:eastAsiaTheme="minorEastAsia" w:hAnsi="Times New Roman" w:cs="Times New Roman"/>
          <w:b/>
          <w:kern w:val="24"/>
        </w:rPr>
        <w:tab/>
      </w:r>
    </w:p>
    <w:p w:rsidR="00801F2D" w:rsidRPr="00CB6477" w:rsidRDefault="00801F2D" w:rsidP="00CB6477">
      <w:pPr>
        <w:tabs>
          <w:tab w:val="left" w:pos="4800"/>
        </w:tabs>
        <w:spacing w:after="0"/>
        <w:ind w:left="709"/>
        <w:jc w:val="both"/>
        <w:rPr>
          <w:rFonts w:ascii="Times New Roman" w:hAnsi="Times New Roman" w:cs="Times New Roman"/>
        </w:rPr>
      </w:pPr>
      <w:r w:rsidRPr="00CB6477">
        <w:rPr>
          <w:rFonts w:ascii="Times New Roman" w:hAnsi="Times New Roman" w:cs="Times New Roman"/>
        </w:rPr>
        <w:t>Keterangan :</w:t>
      </w:r>
      <w:r w:rsidRPr="00CB6477">
        <w:rPr>
          <w:rFonts w:ascii="Times New Roman" w:hAnsi="Times New Roman" w:cs="Times New Roman"/>
        </w:rPr>
        <w:tab/>
      </w:r>
    </w:p>
    <w:p w:rsidR="00801F2D" w:rsidRPr="00CB6477" w:rsidRDefault="00801F2D" w:rsidP="00CB6477">
      <w:pPr>
        <w:spacing w:after="0"/>
        <w:ind w:left="709"/>
        <w:jc w:val="both"/>
        <w:rPr>
          <w:rFonts w:ascii="Times New Roman" w:hAnsi="Times New Roman" w:cs="Times New Roman"/>
        </w:rPr>
      </w:pPr>
      <w:r w:rsidRPr="00CB6477">
        <w:rPr>
          <w:rFonts w:ascii="Times New Roman" w:hAnsi="Times New Roman" w:cs="Times New Roman"/>
        </w:rPr>
        <w:t>Kd = Seberapa jauh perubahan variabel Y dipengaruhi variabel X</w:t>
      </w:r>
    </w:p>
    <w:p w:rsidR="00801F2D" w:rsidRDefault="00801F2D" w:rsidP="00CB6477">
      <w:pPr>
        <w:spacing w:after="0"/>
        <w:ind w:firstLine="709"/>
        <w:jc w:val="both"/>
        <w:rPr>
          <w:rFonts w:ascii="Times New Roman" w:hAnsi="Times New Roman" w:cs="Times New Roman"/>
        </w:rPr>
      </w:pPr>
      <w:r w:rsidRPr="00CB6477">
        <w:rPr>
          <w:rFonts w:ascii="Times New Roman" w:hAnsi="Times New Roman" w:cs="Times New Roman"/>
        </w:rPr>
        <w:t>r</w:t>
      </w:r>
      <w:r w:rsidRPr="00CB6477">
        <w:rPr>
          <w:rFonts w:ascii="Times New Roman" w:hAnsi="Times New Roman" w:cs="Times New Roman"/>
          <w:vertAlign w:val="superscript"/>
        </w:rPr>
        <w:t>2</w:t>
      </w:r>
      <w:r w:rsidRPr="00CB6477">
        <w:rPr>
          <w:rFonts w:ascii="Times New Roman" w:hAnsi="Times New Roman" w:cs="Times New Roman"/>
        </w:rPr>
        <w:t>= Koefisien korelasi pangkat dua</w:t>
      </w:r>
    </w:p>
    <w:p w:rsidR="00CB6477" w:rsidRDefault="00CB6477" w:rsidP="00CB6477">
      <w:pPr>
        <w:spacing w:after="0"/>
        <w:jc w:val="both"/>
        <w:rPr>
          <w:rFonts w:ascii="Times New Roman" w:hAnsi="Times New Roman" w:cs="Times New Roman"/>
        </w:rPr>
      </w:pPr>
    </w:p>
    <w:p w:rsidR="00CB6477" w:rsidRPr="00CB6477" w:rsidRDefault="00CB6477" w:rsidP="00CB6477">
      <w:pPr>
        <w:tabs>
          <w:tab w:val="left" w:pos="5565"/>
        </w:tabs>
        <w:spacing w:after="0"/>
        <w:jc w:val="both"/>
        <w:rPr>
          <w:rFonts w:ascii="Times New Roman" w:hAnsi="Times New Roman" w:cs="Times New Roman"/>
          <w:b/>
        </w:rPr>
      </w:pPr>
      <w:r w:rsidRPr="00CB6477">
        <w:rPr>
          <w:rFonts w:ascii="Times New Roman" w:hAnsi="Times New Roman" w:cs="Times New Roman"/>
          <w:b/>
        </w:rPr>
        <w:t>Uji Parsial (Uji t)</w:t>
      </w:r>
    </w:p>
    <w:p w:rsidR="00CB6477" w:rsidRDefault="00CB6477" w:rsidP="00CB6477">
      <w:pPr>
        <w:spacing w:after="0"/>
        <w:ind w:firstLine="720"/>
        <w:jc w:val="both"/>
        <w:rPr>
          <w:rFonts w:ascii="Times New Roman" w:hAnsi="Times New Roman" w:cs="Times New Roman"/>
        </w:rPr>
      </w:pPr>
      <w:r w:rsidRPr="00CB6477">
        <w:rPr>
          <w:rFonts w:ascii="Times New Roman" w:hAnsi="Times New Roman" w:cs="Times New Roman"/>
        </w:rPr>
        <w:t xml:space="preserve">Menurut Sugiyono (2013: 259) menyatakan pengujian secara parsial dilakukan untuk mengetahui signifikansi pengaruh variabel bebas secara parsial terhadap variabel terikat. Dalam hal </w:t>
      </w:r>
      <w:r w:rsidRPr="00CB6477">
        <w:rPr>
          <w:rFonts w:ascii="Times New Roman" w:hAnsi="Times New Roman" w:cs="Times New Roman"/>
        </w:rPr>
        <w:lastRenderedPageBreak/>
        <w:t xml:space="preserve">ini, variabel independenya (variabel bebas) yaitu </w:t>
      </w:r>
      <w:r w:rsidRPr="00CB6477">
        <w:rPr>
          <w:rFonts w:ascii="Times New Roman" w:hAnsi="Times New Roman" w:cs="Times New Roman"/>
          <w:i/>
        </w:rPr>
        <w:t xml:space="preserve">Non Performing Loan </w:t>
      </w:r>
      <w:r w:rsidRPr="00CB6477">
        <w:rPr>
          <w:rFonts w:ascii="Times New Roman" w:hAnsi="Times New Roman" w:cs="Times New Roman"/>
        </w:rPr>
        <w:t xml:space="preserve">(NPL) , sedangkan variabel dependennya (variabel terikat) yaitu </w:t>
      </w:r>
      <w:r w:rsidRPr="00CB6477">
        <w:rPr>
          <w:rFonts w:ascii="Times New Roman" w:hAnsi="Times New Roman" w:cs="Times New Roman"/>
          <w:i/>
        </w:rPr>
        <w:t xml:space="preserve">Return On Assets </w:t>
      </w:r>
      <w:r w:rsidRPr="00CB6477">
        <w:rPr>
          <w:rFonts w:ascii="Times New Roman" w:hAnsi="Times New Roman" w:cs="Times New Roman"/>
        </w:rPr>
        <w:t xml:space="preserve">(ROA) dan </w:t>
      </w:r>
      <w:r w:rsidRPr="00CB6477">
        <w:rPr>
          <w:rFonts w:ascii="Times New Roman" w:hAnsi="Times New Roman" w:cs="Times New Roman"/>
          <w:i/>
        </w:rPr>
        <w:t xml:space="preserve">Return On Equity </w:t>
      </w:r>
      <w:r w:rsidRPr="00CB6477">
        <w:rPr>
          <w:rFonts w:ascii="Times New Roman" w:hAnsi="Times New Roman" w:cs="Times New Roman"/>
        </w:rPr>
        <w:t>(ROE).</w:t>
      </w:r>
    </w:p>
    <w:p w:rsidR="00CB6477" w:rsidRDefault="00CB6477" w:rsidP="00CB6477">
      <w:pPr>
        <w:spacing w:after="0"/>
        <w:jc w:val="both"/>
        <w:rPr>
          <w:rFonts w:ascii="Times New Roman" w:hAnsi="Times New Roman" w:cs="Times New Roman"/>
          <w:b/>
        </w:rPr>
      </w:pPr>
    </w:p>
    <w:p w:rsidR="00CB6477" w:rsidRDefault="00CB6477" w:rsidP="00CB6477">
      <w:pPr>
        <w:spacing w:after="0"/>
        <w:jc w:val="both"/>
        <w:rPr>
          <w:rFonts w:ascii="Times New Roman" w:hAnsi="Times New Roman" w:cs="Times New Roman"/>
          <w:b/>
        </w:rPr>
      </w:pPr>
    </w:p>
    <w:p w:rsidR="00CB6477" w:rsidRDefault="00CB6477" w:rsidP="00CB6477">
      <w:pPr>
        <w:spacing w:after="0"/>
        <w:jc w:val="both"/>
        <w:rPr>
          <w:rFonts w:ascii="Times New Roman" w:hAnsi="Times New Roman" w:cs="Times New Roman"/>
          <w:b/>
        </w:rPr>
      </w:pPr>
      <w:r>
        <w:rPr>
          <w:rFonts w:ascii="Times New Roman" w:hAnsi="Times New Roman" w:cs="Times New Roman"/>
          <w:b/>
        </w:rPr>
        <w:t>HASIL DAN PEMBAHASAN</w:t>
      </w:r>
    </w:p>
    <w:p w:rsidR="00FB78CD" w:rsidRDefault="00FB78CD" w:rsidP="00CB6477">
      <w:pPr>
        <w:spacing w:after="0"/>
        <w:jc w:val="both"/>
        <w:rPr>
          <w:rFonts w:ascii="Times New Roman" w:hAnsi="Times New Roman" w:cs="Times New Roman"/>
          <w:b/>
        </w:rPr>
      </w:pPr>
    </w:p>
    <w:p w:rsidR="00270704" w:rsidRPr="00270704" w:rsidRDefault="00270704" w:rsidP="00270704">
      <w:pPr>
        <w:spacing w:after="0"/>
        <w:jc w:val="both"/>
        <w:rPr>
          <w:rFonts w:ascii="Times New Roman" w:hAnsi="Times New Roman" w:cs="Times New Roman"/>
          <w:b/>
        </w:rPr>
      </w:pPr>
      <w:r w:rsidRPr="00270704">
        <w:rPr>
          <w:rFonts w:ascii="Times New Roman" w:hAnsi="Times New Roman" w:cs="Times New Roman"/>
          <w:b/>
        </w:rPr>
        <w:t>Analisis Regresi Linear Sederhana</w:t>
      </w:r>
    </w:p>
    <w:p w:rsidR="00270704" w:rsidRPr="00270704" w:rsidRDefault="00270704" w:rsidP="00270704">
      <w:pPr>
        <w:spacing w:after="0"/>
        <w:ind w:firstLine="567"/>
        <w:jc w:val="both"/>
        <w:rPr>
          <w:rFonts w:ascii="Times New Roman" w:hAnsi="Times New Roman" w:cs="Times New Roman"/>
        </w:rPr>
      </w:pPr>
      <w:r w:rsidRPr="00270704">
        <w:rPr>
          <w:rFonts w:ascii="Times New Roman" w:hAnsi="Times New Roman" w:cs="Times New Roman"/>
        </w:rPr>
        <w:t xml:space="preserve">Analisis regresi sedehana dalam penelitian ini digunakan untuk menyatakan hubungan fungsional antara variabel independen dan dependen. Adapun persamaan umum rumus regresi linear adalah sebagai berikut : </w:t>
      </w:r>
    </w:p>
    <w:p w:rsidR="00270704" w:rsidRPr="00270704" w:rsidRDefault="00270704" w:rsidP="00270704">
      <w:pPr>
        <w:jc w:val="center"/>
        <w:rPr>
          <w:rFonts w:ascii="Times New Roman" w:hAnsi="Times New Roman" w:cs="Times New Roman"/>
          <w:b/>
        </w:rPr>
      </w:pPr>
      <w:r w:rsidRPr="00270704">
        <w:rPr>
          <w:rFonts w:ascii="Times New Roman" w:hAnsi="Times New Roman" w:cs="Times New Roman"/>
          <w:b/>
        </w:rPr>
        <w:t>Y= a+bX</w:t>
      </w:r>
    </w:p>
    <w:p w:rsidR="00FB78CD" w:rsidRDefault="00270704" w:rsidP="00FB78CD">
      <w:pPr>
        <w:jc w:val="both"/>
        <w:rPr>
          <w:rFonts w:ascii="Times New Roman" w:eastAsiaTheme="minorEastAsia" w:hAnsi="Times New Roman" w:cs="Times New Roman"/>
        </w:rPr>
      </w:pPr>
      <w:r w:rsidRPr="00270704">
        <w:rPr>
          <w:rFonts w:ascii="Times New Roman" w:eastAsiaTheme="minorEastAsia" w:hAnsi="Times New Roman" w:cs="Times New Roman"/>
        </w:rPr>
        <w:t xml:space="preserve">Hasil pengujian autokorelasi dapat dilihat pada Tabel </w:t>
      </w:r>
      <w:r w:rsidR="00FB78CD">
        <w:rPr>
          <w:rFonts w:ascii="Times New Roman" w:eastAsiaTheme="minorEastAsia" w:hAnsi="Times New Roman" w:cs="Times New Roman"/>
        </w:rPr>
        <w:t xml:space="preserve">1 dan Tabel </w:t>
      </w:r>
      <w:r w:rsidRPr="00270704">
        <w:rPr>
          <w:rFonts w:ascii="Times New Roman" w:eastAsiaTheme="minorEastAsia" w:hAnsi="Times New Roman" w:cs="Times New Roman"/>
        </w:rPr>
        <w:t>2.</w:t>
      </w:r>
    </w:p>
    <w:p w:rsidR="00270704" w:rsidRPr="00FB78CD" w:rsidRDefault="00FB78CD" w:rsidP="00FB78CD">
      <w:pPr>
        <w:jc w:val="center"/>
        <w:rPr>
          <w:rFonts w:ascii="Times New Roman" w:eastAsiaTheme="minorEastAsia" w:hAnsi="Times New Roman" w:cs="Times New Roman"/>
        </w:rPr>
      </w:pPr>
      <w:r>
        <w:rPr>
          <w:rFonts w:ascii="Times New Roman" w:hAnsi="Times New Roman" w:cs="Times New Roman"/>
          <w:b/>
        </w:rPr>
        <w:t>Tabel 1</w:t>
      </w:r>
    </w:p>
    <w:p w:rsidR="00270704" w:rsidRPr="00270704" w:rsidRDefault="00270704" w:rsidP="00270704">
      <w:pPr>
        <w:spacing w:after="0"/>
        <w:jc w:val="center"/>
        <w:rPr>
          <w:rFonts w:ascii="Times New Roman" w:hAnsi="Times New Roman" w:cs="Times New Roman"/>
          <w:b/>
        </w:rPr>
      </w:pPr>
      <w:r w:rsidRPr="00270704">
        <w:rPr>
          <w:rFonts w:ascii="Times New Roman" w:hAnsi="Times New Roman" w:cs="Times New Roman"/>
          <w:b/>
        </w:rPr>
        <w:t xml:space="preserve">Hasil Analisis Regresi  Linear Sederhana Variabel </w:t>
      </w:r>
      <w:r w:rsidRPr="00270704">
        <w:rPr>
          <w:rFonts w:ascii="Times New Roman" w:hAnsi="Times New Roman" w:cs="Times New Roman"/>
          <w:b/>
          <w:i/>
        </w:rPr>
        <w:t xml:space="preserve">Non Performing Loan </w:t>
      </w:r>
      <w:r w:rsidRPr="00270704">
        <w:rPr>
          <w:rFonts w:ascii="Times New Roman" w:hAnsi="Times New Roman" w:cs="Times New Roman"/>
          <w:b/>
        </w:rPr>
        <w:t xml:space="preserve">(NPL) Terhadap </w:t>
      </w:r>
      <w:r w:rsidRPr="00270704">
        <w:rPr>
          <w:rFonts w:ascii="Times New Roman" w:hAnsi="Times New Roman" w:cs="Times New Roman"/>
          <w:b/>
          <w:i/>
        </w:rPr>
        <w:t xml:space="preserve">Return On Assets </w:t>
      </w:r>
      <w:r w:rsidRPr="00270704">
        <w:rPr>
          <w:rFonts w:ascii="Times New Roman" w:hAnsi="Times New Roman" w:cs="Times New Roman"/>
          <w:b/>
        </w:rPr>
        <w:t>(ROA)</w:t>
      </w:r>
    </w:p>
    <w:tbl>
      <w:tblPr>
        <w:tblW w:w="10134" w:type="dxa"/>
        <w:tblInd w:w="-81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738"/>
        <w:gridCol w:w="2469"/>
        <w:gridCol w:w="1133"/>
        <w:gridCol w:w="1077"/>
        <w:gridCol w:w="1213"/>
        <w:gridCol w:w="807"/>
        <w:gridCol w:w="539"/>
        <w:gridCol w:w="2158"/>
      </w:tblGrid>
      <w:tr w:rsidR="00270704" w:rsidRPr="00270704" w:rsidTr="00510AE4">
        <w:trPr>
          <w:cantSplit/>
          <w:trHeight w:val="301"/>
        </w:trPr>
        <w:tc>
          <w:tcPr>
            <w:tcW w:w="10134" w:type="dxa"/>
            <w:gridSpan w:val="8"/>
            <w:tcBorders>
              <w:top w:val="nil"/>
              <w:left w:val="nil"/>
              <w:bottom w:val="nil"/>
              <w:right w:val="nil"/>
            </w:tcBorders>
            <w:shd w:val="clear" w:color="auto" w:fill="FFFFFF"/>
            <w:vAlign w:val="center"/>
          </w:tcPr>
          <w:p w:rsidR="00270704" w:rsidRPr="00270704" w:rsidRDefault="00270704" w:rsidP="00270704">
            <w:pPr>
              <w:autoSpaceDE w:val="0"/>
              <w:autoSpaceDN w:val="0"/>
              <w:adjustRightInd w:val="0"/>
              <w:spacing w:after="0"/>
              <w:ind w:left="60" w:right="996"/>
              <w:jc w:val="center"/>
              <w:rPr>
                <w:rFonts w:ascii="Times New Roman" w:hAnsi="Times New Roman" w:cs="Times New Roman"/>
                <w:color w:val="000000"/>
              </w:rPr>
            </w:pPr>
            <w:r w:rsidRPr="00270704">
              <w:rPr>
                <w:rFonts w:ascii="Times New Roman" w:hAnsi="Times New Roman" w:cs="Times New Roman"/>
                <w:b/>
                <w:bCs/>
                <w:color w:val="000000"/>
              </w:rPr>
              <w:t>Coefficients</w:t>
            </w:r>
            <w:r w:rsidRPr="00270704">
              <w:rPr>
                <w:rFonts w:ascii="Times New Roman" w:hAnsi="Times New Roman" w:cs="Times New Roman"/>
                <w:b/>
                <w:bCs/>
                <w:color w:val="000000"/>
                <w:vertAlign w:val="superscript"/>
              </w:rPr>
              <w:t>a</w:t>
            </w:r>
          </w:p>
        </w:tc>
      </w:tr>
      <w:tr w:rsidR="00270704" w:rsidRPr="00270704" w:rsidTr="00510AE4">
        <w:trPr>
          <w:gridAfter w:val="1"/>
          <w:wAfter w:w="2158" w:type="dxa"/>
          <w:cantSplit/>
          <w:trHeight w:val="570"/>
        </w:trPr>
        <w:tc>
          <w:tcPr>
            <w:tcW w:w="3207" w:type="dxa"/>
            <w:gridSpan w:val="2"/>
            <w:vMerge w:val="restart"/>
            <w:tcBorders>
              <w:top w:val="single" w:sz="16" w:space="0" w:color="000000"/>
              <w:left w:val="single" w:sz="16" w:space="0" w:color="000000"/>
              <w:bottom w:val="nil"/>
              <w:right w:val="nil"/>
            </w:tcBorders>
            <w:shd w:val="clear" w:color="auto" w:fill="FFFFFF"/>
            <w:vAlign w:val="bottom"/>
          </w:tcPr>
          <w:p w:rsidR="00270704" w:rsidRPr="00270704" w:rsidRDefault="00270704" w:rsidP="00270704">
            <w:pPr>
              <w:autoSpaceDE w:val="0"/>
              <w:autoSpaceDN w:val="0"/>
              <w:adjustRightInd w:val="0"/>
              <w:spacing w:after="0"/>
              <w:ind w:left="60" w:right="60"/>
              <w:rPr>
                <w:rFonts w:ascii="Times New Roman" w:hAnsi="Times New Roman" w:cs="Times New Roman"/>
                <w:color w:val="000000"/>
              </w:rPr>
            </w:pPr>
            <w:r w:rsidRPr="00270704">
              <w:rPr>
                <w:rFonts w:ascii="Times New Roman" w:hAnsi="Times New Roman" w:cs="Times New Roman"/>
                <w:color w:val="000000"/>
              </w:rPr>
              <w:t>Model</w:t>
            </w:r>
          </w:p>
        </w:tc>
        <w:tc>
          <w:tcPr>
            <w:tcW w:w="2210" w:type="dxa"/>
            <w:gridSpan w:val="2"/>
            <w:tcBorders>
              <w:top w:val="single" w:sz="16" w:space="0" w:color="000000"/>
              <w:left w:val="single" w:sz="16" w:space="0" w:color="000000"/>
            </w:tcBorders>
            <w:shd w:val="clear" w:color="auto" w:fill="FFFFFF"/>
            <w:vAlign w:val="bottom"/>
          </w:tcPr>
          <w:p w:rsidR="00270704" w:rsidRPr="00270704" w:rsidRDefault="00270704" w:rsidP="00270704">
            <w:pPr>
              <w:autoSpaceDE w:val="0"/>
              <w:autoSpaceDN w:val="0"/>
              <w:adjustRightInd w:val="0"/>
              <w:spacing w:after="0"/>
              <w:ind w:left="60" w:right="60"/>
              <w:jc w:val="center"/>
              <w:rPr>
                <w:rFonts w:ascii="Times New Roman" w:hAnsi="Times New Roman" w:cs="Times New Roman"/>
                <w:color w:val="000000"/>
              </w:rPr>
            </w:pPr>
            <w:r w:rsidRPr="00270704">
              <w:rPr>
                <w:rFonts w:ascii="Times New Roman" w:hAnsi="Times New Roman" w:cs="Times New Roman"/>
                <w:color w:val="000000"/>
              </w:rPr>
              <w:t>Unstandardized Coefficients</w:t>
            </w:r>
          </w:p>
        </w:tc>
        <w:tc>
          <w:tcPr>
            <w:tcW w:w="1213" w:type="dxa"/>
            <w:tcBorders>
              <w:top w:val="single" w:sz="16" w:space="0" w:color="000000"/>
            </w:tcBorders>
            <w:shd w:val="clear" w:color="auto" w:fill="FFFFFF"/>
            <w:vAlign w:val="bottom"/>
          </w:tcPr>
          <w:p w:rsidR="00270704" w:rsidRPr="00270704" w:rsidRDefault="00270704" w:rsidP="00270704">
            <w:pPr>
              <w:autoSpaceDE w:val="0"/>
              <w:autoSpaceDN w:val="0"/>
              <w:adjustRightInd w:val="0"/>
              <w:spacing w:after="0"/>
              <w:ind w:left="60" w:right="60"/>
              <w:jc w:val="center"/>
              <w:rPr>
                <w:rFonts w:ascii="Times New Roman" w:hAnsi="Times New Roman" w:cs="Times New Roman"/>
                <w:color w:val="000000"/>
              </w:rPr>
            </w:pPr>
            <w:r w:rsidRPr="00270704">
              <w:rPr>
                <w:rFonts w:ascii="Times New Roman" w:hAnsi="Times New Roman" w:cs="Times New Roman"/>
                <w:color w:val="000000"/>
              </w:rPr>
              <w:t>Standardized Coefficients</w:t>
            </w:r>
          </w:p>
        </w:tc>
        <w:tc>
          <w:tcPr>
            <w:tcW w:w="807" w:type="dxa"/>
            <w:vMerge w:val="restart"/>
            <w:tcBorders>
              <w:top w:val="single" w:sz="16" w:space="0" w:color="000000"/>
            </w:tcBorders>
            <w:shd w:val="clear" w:color="auto" w:fill="FFFFFF"/>
            <w:vAlign w:val="bottom"/>
          </w:tcPr>
          <w:p w:rsidR="00270704" w:rsidRPr="00270704" w:rsidRDefault="00270704" w:rsidP="00270704">
            <w:pPr>
              <w:autoSpaceDE w:val="0"/>
              <w:autoSpaceDN w:val="0"/>
              <w:adjustRightInd w:val="0"/>
              <w:spacing w:after="0"/>
              <w:ind w:left="60" w:right="60"/>
              <w:jc w:val="center"/>
              <w:rPr>
                <w:rFonts w:ascii="Times New Roman" w:hAnsi="Times New Roman" w:cs="Times New Roman"/>
                <w:color w:val="000000"/>
              </w:rPr>
            </w:pPr>
            <w:r w:rsidRPr="00270704">
              <w:rPr>
                <w:rFonts w:ascii="Times New Roman" w:hAnsi="Times New Roman" w:cs="Times New Roman"/>
                <w:color w:val="000000"/>
              </w:rPr>
              <w:t>t</w:t>
            </w:r>
          </w:p>
        </w:tc>
        <w:tc>
          <w:tcPr>
            <w:tcW w:w="539" w:type="dxa"/>
            <w:vMerge w:val="restart"/>
            <w:tcBorders>
              <w:top w:val="single" w:sz="16" w:space="0" w:color="000000"/>
            </w:tcBorders>
            <w:shd w:val="clear" w:color="auto" w:fill="FFFFFF"/>
            <w:vAlign w:val="bottom"/>
          </w:tcPr>
          <w:p w:rsidR="00270704" w:rsidRPr="00270704" w:rsidRDefault="00270704" w:rsidP="00270704">
            <w:pPr>
              <w:autoSpaceDE w:val="0"/>
              <w:autoSpaceDN w:val="0"/>
              <w:adjustRightInd w:val="0"/>
              <w:spacing w:after="0"/>
              <w:ind w:left="60" w:right="60"/>
              <w:jc w:val="center"/>
              <w:rPr>
                <w:rFonts w:ascii="Times New Roman" w:hAnsi="Times New Roman" w:cs="Times New Roman"/>
                <w:color w:val="000000"/>
              </w:rPr>
            </w:pPr>
            <w:r w:rsidRPr="00270704">
              <w:rPr>
                <w:rFonts w:ascii="Times New Roman" w:hAnsi="Times New Roman" w:cs="Times New Roman"/>
                <w:color w:val="000000"/>
              </w:rPr>
              <w:t>Sig.</w:t>
            </w:r>
          </w:p>
        </w:tc>
      </w:tr>
      <w:tr w:rsidR="00270704" w:rsidRPr="00270704" w:rsidTr="00510AE4">
        <w:trPr>
          <w:gridAfter w:val="1"/>
          <w:wAfter w:w="2158" w:type="dxa"/>
          <w:cantSplit/>
          <w:trHeight w:val="130"/>
        </w:trPr>
        <w:tc>
          <w:tcPr>
            <w:tcW w:w="3207" w:type="dxa"/>
            <w:gridSpan w:val="2"/>
            <w:vMerge/>
            <w:tcBorders>
              <w:top w:val="single" w:sz="16" w:space="0" w:color="000000"/>
              <w:left w:val="single" w:sz="16" w:space="0" w:color="000000"/>
              <w:bottom w:val="nil"/>
              <w:right w:val="nil"/>
            </w:tcBorders>
            <w:shd w:val="clear" w:color="auto" w:fill="FFFFFF"/>
            <w:vAlign w:val="bottom"/>
          </w:tcPr>
          <w:p w:rsidR="00270704" w:rsidRPr="00270704" w:rsidRDefault="00270704" w:rsidP="00270704">
            <w:pPr>
              <w:autoSpaceDE w:val="0"/>
              <w:autoSpaceDN w:val="0"/>
              <w:adjustRightInd w:val="0"/>
              <w:spacing w:after="0"/>
              <w:rPr>
                <w:rFonts w:ascii="Times New Roman" w:hAnsi="Times New Roman" w:cs="Times New Roman"/>
                <w:color w:val="000000"/>
              </w:rPr>
            </w:pPr>
          </w:p>
        </w:tc>
        <w:tc>
          <w:tcPr>
            <w:tcW w:w="1133" w:type="dxa"/>
            <w:tcBorders>
              <w:left w:val="single" w:sz="16" w:space="0" w:color="000000"/>
              <w:bottom w:val="single" w:sz="16" w:space="0" w:color="000000"/>
            </w:tcBorders>
            <w:shd w:val="clear" w:color="auto" w:fill="DAEEF3" w:themeFill="accent5" w:themeFillTint="33"/>
            <w:vAlign w:val="bottom"/>
          </w:tcPr>
          <w:p w:rsidR="00270704" w:rsidRPr="00270704" w:rsidRDefault="00270704" w:rsidP="00270704">
            <w:pPr>
              <w:autoSpaceDE w:val="0"/>
              <w:autoSpaceDN w:val="0"/>
              <w:adjustRightInd w:val="0"/>
              <w:spacing w:after="0"/>
              <w:ind w:left="60" w:right="60"/>
              <w:jc w:val="center"/>
              <w:rPr>
                <w:rFonts w:ascii="Times New Roman" w:hAnsi="Times New Roman" w:cs="Times New Roman"/>
                <w:color w:val="000000"/>
              </w:rPr>
            </w:pPr>
            <w:r w:rsidRPr="00270704">
              <w:rPr>
                <w:rFonts w:ascii="Times New Roman" w:hAnsi="Times New Roman" w:cs="Times New Roman"/>
                <w:color w:val="000000"/>
              </w:rPr>
              <w:t>B</w:t>
            </w:r>
          </w:p>
        </w:tc>
        <w:tc>
          <w:tcPr>
            <w:tcW w:w="1077" w:type="dxa"/>
            <w:tcBorders>
              <w:bottom w:val="single" w:sz="16" w:space="0" w:color="000000"/>
            </w:tcBorders>
            <w:shd w:val="clear" w:color="auto" w:fill="FFFFFF"/>
            <w:vAlign w:val="bottom"/>
          </w:tcPr>
          <w:p w:rsidR="00270704" w:rsidRPr="00270704" w:rsidRDefault="00270704" w:rsidP="00270704">
            <w:pPr>
              <w:autoSpaceDE w:val="0"/>
              <w:autoSpaceDN w:val="0"/>
              <w:adjustRightInd w:val="0"/>
              <w:spacing w:after="0"/>
              <w:ind w:left="60" w:right="60"/>
              <w:jc w:val="center"/>
              <w:rPr>
                <w:rFonts w:ascii="Times New Roman" w:hAnsi="Times New Roman" w:cs="Times New Roman"/>
                <w:color w:val="000000"/>
              </w:rPr>
            </w:pPr>
            <w:r w:rsidRPr="00270704">
              <w:rPr>
                <w:rFonts w:ascii="Times New Roman" w:hAnsi="Times New Roman" w:cs="Times New Roman"/>
                <w:color w:val="000000"/>
              </w:rPr>
              <w:t>Std. Error</w:t>
            </w:r>
          </w:p>
        </w:tc>
        <w:tc>
          <w:tcPr>
            <w:tcW w:w="1213" w:type="dxa"/>
            <w:tcBorders>
              <w:bottom w:val="single" w:sz="16" w:space="0" w:color="000000"/>
            </w:tcBorders>
            <w:shd w:val="clear" w:color="auto" w:fill="FFFFFF"/>
            <w:vAlign w:val="bottom"/>
          </w:tcPr>
          <w:p w:rsidR="00270704" w:rsidRPr="00270704" w:rsidRDefault="00270704" w:rsidP="00270704">
            <w:pPr>
              <w:autoSpaceDE w:val="0"/>
              <w:autoSpaceDN w:val="0"/>
              <w:adjustRightInd w:val="0"/>
              <w:spacing w:after="0"/>
              <w:ind w:left="60" w:right="60"/>
              <w:jc w:val="center"/>
              <w:rPr>
                <w:rFonts w:ascii="Times New Roman" w:hAnsi="Times New Roman" w:cs="Times New Roman"/>
                <w:color w:val="000000"/>
              </w:rPr>
            </w:pPr>
            <w:r w:rsidRPr="00270704">
              <w:rPr>
                <w:rFonts w:ascii="Times New Roman" w:hAnsi="Times New Roman" w:cs="Times New Roman"/>
                <w:color w:val="000000"/>
              </w:rPr>
              <w:t>Beta</w:t>
            </w:r>
          </w:p>
        </w:tc>
        <w:tc>
          <w:tcPr>
            <w:tcW w:w="807" w:type="dxa"/>
            <w:vMerge/>
            <w:tcBorders>
              <w:top w:val="single" w:sz="16" w:space="0" w:color="000000"/>
            </w:tcBorders>
            <w:shd w:val="clear" w:color="auto" w:fill="FFFFFF"/>
            <w:vAlign w:val="bottom"/>
          </w:tcPr>
          <w:p w:rsidR="00270704" w:rsidRPr="00270704" w:rsidRDefault="00270704" w:rsidP="00270704">
            <w:pPr>
              <w:autoSpaceDE w:val="0"/>
              <w:autoSpaceDN w:val="0"/>
              <w:adjustRightInd w:val="0"/>
              <w:spacing w:after="0"/>
              <w:rPr>
                <w:rFonts w:ascii="Times New Roman" w:hAnsi="Times New Roman" w:cs="Times New Roman"/>
                <w:color w:val="000000"/>
              </w:rPr>
            </w:pPr>
          </w:p>
        </w:tc>
        <w:tc>
          <w:tcPr>
            <w:tcW w:w="539" w:type="dxa"/>
            <w:vMerge/>
            <w:tcBorders>
              <w:top w:val="single" w:sz="16" w:space="0" w:color="000000"/>
            </w:tcBorders>
            <w:shd w:val="clear" w:color="auto" w:fill="FFFFFF"/>
            <w:vAlign w:val="bottom"/>
          </w:tcPr>
          <w:p w:rsidR="00270704" w:rsidRPr="00270704" w:rsidRDefault="00270704" w:rsidP="00270704">
            <w:pPr>
              <w:autoSpaceDE w:val="0"/>
              <w:autoSpaceDN w:val="0"/>
              <w:adjustRightInd w:val="0"/>
              <w:spacing w:after="0"/>
              <w:rPr>
                <w:rFonts w:ascii="Times New Roman" w:hAnsi="Times New Roman" w:cs="Times New Roman"/>
                <w:color w:val="000000"/>
              </w:rPr>
            </w:pPr>
          </w:p>
        </w:tc>
      </w:tr>
      <w:tr w:rsidR="00270704" w:rsidRPr="00270704" w:rsidTr="00510AE4">
        <w:trPr>
          <w:gridAfter w:val="1"/>
          <w:wAfter w:w="2158" w:type="dxa"/>
          <w:cantSplit/>
          <w:trHeight w:val="285"/>
        </w:trPr>
        <w:tc>
          <w:tcPr>
            <w:tcW w:w="738" w:type="dxa"/>
            <w:vMerge w:val="restart"/>
            <w:tcBorders>
              <w:top w:val="single" w:sz="16" w:space="0" w:color="000000"/>
              <w:left w:val="single" w:sz="16" w:space="0" w:color="000000"/>
              <w:bottom w:val="single" w:sz="16" w:space="0" w:color="000000"/>
              <w:right w:val="nil"/>
            </w:tcBorders>
            <w:shd w:val="clear" w:color="auto" w:fill="FFFFFF"/>
          </w:tcPr>
          <w:p w:rsidR="00270704" w:rsidRPr="00270704" w:rsidRDefault="00270704" w:rsidP="00270704">
            <w:pPr>
              <w:autoSpaceDE w:val="0"/>
              <w:autoSpaceDN w:val="0"/>
              <w:adjustRightInd w:val="0"/>
              <w:spacing w:after="0"/>
              <w:ind w:left="60" w:right="60"/>
              <w:rPr>
                <w:rFonts w:ascii="Times New Roman" w:hAnsi="Times New Roman" w:cs="Times New Roman"/>
                <w:color w:val="000000"/>
              </w:rPr>
            </w:pPr>
            <w:r w:rsidRPr="00270704">
              <w:rPr>
                <w:rFonts w:ascii="Times New Roman" w:hAnsi="Times New Roman" w:cs="Times New Roman"/>
                <w:color w:val="000000"/>
              </w:rPr>
              <w:t>1</w:t>
            </w:r>
          </w:p>
        </w:tc>
        <w:tc>
          <w:tcPr>
            <w:tcW w:w="2469" w:type="dxa"/>
            <w:tcBorders>
              <w:top w:val="single" w:sz="16" w:space="0" w:color="000000"/>
              <w:left w:val="nil"/>
              <w:bottom w:val="nil"/>
              <w:right w:val="single" w:sz="16" w:space="0" w:color="000000"/>
            </w:tcBorders>
            <w:shd w:val="clear" w:color="auto" w:fill="FFFFFF"/>
          </w:tcPr>
          <w:p w:rsidR="00270704" w:rsidRPr="00270704" w:rsidRDefault="00270704" w:rsidP="00270704">
            <w:pPr>
              <w:autoSpaceDE w:val="0"/>
              <w:autoSpaceDN w:val="0"/>
              <w:adjustRightInd w:val="0"/>
              <w:spacing w:after="0"/>
              <w:ind w:left="60" w:right="60"/>
              <w:rPr>
                <w:rFonts w:ascii="Times New Roman" w:hAnsi="Times New Roman" w:cs="Times New Roman"/>
                <w:color w:val="000000"/>
              </w:rPr>
            </w:pPr>
            <w:r w:rsidRPr="00270704">
              <w:rPr>
                <w:rFonts w:ascii="Times New Roman" w:hAnsi="Times New Roman" w:cs="Times New Roman"/>
                <w:color w:val="000000"/>
              </w:rPr>
              <w:t>(Constant)</w:t>
            </w:r>
          </w:p>
        </w:tc>
        <w:tc>
          <w:tcPr>
            <w:tcW w:w="1133" w:type="dxa"/>
            <w:tcBorders>
              <w:top w:val="single" w:sz="16" w:space="0" w:color="000000"/>
              <w:left w:val="single" w:sz="16" w:space="0" w:color="000000"/>
              <w:bottom w:val="nil"/>
            </w:tcBorders>
            <w:shd w:val="clear" w:color="auto" w:fill="DAEEF3" w:themeFill="accent5" w:themeFillTint="33"/>
            <w:vAlign w:val="center"/>
          </w:tcPr>
          <w:p w:rsidR="00270704" w:rsidRPr="00270704" w:rsidRDefault="00270704" w:rsidP="00270704">
            <w:pPr>
              <w:autoSpaceDE w:val="0"/>
              <w:autoSpaceDN w:val="0"/>
              <w:adjustRightInd w:val="0"/>
              <w:spacing w:after="0"/>
              <w:ind w:left="60" w:right="60"/>
              <w:jc w:val="right"/>
              <w:rPr>
                <w:rFonts w:ascii="Times New Roman" w:hAnsi="Times New Roman" w:cs="Times New Roman"/>
                <w:color w:val="000000"/>
              </w:rPr>
            </w:pPr>
            <w:r w:rsidRPr="00270704">
              <w:rPr>
                <w:rFonts w:ascii="Times New Roman" w:hAnsi="Times New Roman" w:cs="Times New Roman"/>
                <w:color w:val="000000"/>
              </w:rPr>
              <w:t>2,608</w:t>
            </w:r>
          </w:p>
        </w:tc>
        <w:tc>
          <w:tcPr>
            <w:tcW w:w="1077" w:type="dxa"/>
            <w:tcBorders>
              <w:top w:val="single" w:sz="16" w:space="0" w:color="000000"/>
              <w:bottom w:val="nil"/>
            </w:tcBorders>
            <w:shd w:val="clear" w:color="auto" w:fill="FFFFFF"/>
            <w:vAlign w:val="center"/>
          </w:tcPr>
          <w:p w:rsidR="00270704" w:rsidRPr="00270704" w:rsidRDefault="00270704" w:rsidP="00270704">
            <w:pPr>
              <w:autoSpaceDE w:val="0"/>
              <w:autoSpaceDN w:val="0"/>
              <w:adjustRightInd w:val="0"/>
              <w:spacing w:after="0"/>
              <w:ind w:left="60" w:right="60"/>
              <w:jc w:val="right"/>
              <w:rPr>
                <w:rFonts w:ascii="Times New Roman" w:hAnsi="Times New Roman" w:cs="Times New Roman"/>
                <w:color w:val="000000"/>
              </w:rPr>
            </w:pPr>
            <w:r w:rsidRPr="00270704">
              <w:rPr>
                <w:rFonts w:ascii="Times New Roman" w:hAnsi="Times New Roman" w:cs="Times New Roman"/>
                <w:color w:val="000000"/>
              </w:rPr>
              <w:t>,353</w:t>
            </w:r>
          </w:p>
        </w:tc>
        <w:tc>
          <w:tcPr>
            <w:tcW w:w="1213" w:type="dxa"/>
            <w:tcBorders>
              <w:top w:val="single" w:sz="16" w:space="0" w:color="000000"/>
              <w:bottom w:val="nil"/>
            </w:tcBorders>
            <w:shd w:val="clear" w:color="auto" w:fill="FFFFFF"/>
            <w:vAlign w:val="center"/>
          </w:tcPr>
          <w:p w:rsidR="00270704" w:rsidRPr="00270704" w:rsidRDefault="00270704" w:rsidP="00270704">
            <w:pPr>
              <w:autoSpaceDE w:val="0"/>
              <w:autoSpaceDN w:val="0"/>
              <w:adjustRightInd w:val="0"/>
              <w:spacing w:after="0"/>
              <w:rPr>
                <w:rFonts w:ascii="Times New Roman" w:hAnsi="Times New Roman" w:cs="Times New Roman"/>
              </w:rPr>
            </w:pPr>
          </w:p>
        </w:tc>
        <w:tc>
          <w:tcPr>
            <w:tcW w:w="807" w:type="dxa"/>
            <w:tcBorders>
              <w:top w:val="single" w:sz="16" w:space="0" w:color="000000"/>
              <w:bottom w:val="nil"/>
            </w:tcBorders>
            <w:shd w:val="clear" w:color="auto" w:fill="FFFFFF"/>
            <w:vAlign w:val="center"/>
          </w:tcPr>
          <w:p w:rsidR="00270704" w:rsidRPr="00270704" w:rsidRDefault="00270704" w:rsidP="00270704">
            <w:pPr>
              <w:autoSpaceDE w:val="0"/>
              <w:autoSpaceDN w:val="0"/>
              <w:adjustRightInd w:val="0"/>
              <w:spacing w:after="0"/>
              <w:ind w:left="60" w:right="60"/>
              <w:jc w:val="right"/>
              <w:rPr>
                <w:rFonts w:ascii="Times New Roman" w:hAnsi="Times New Roman" w:cs="Times New Roman"/>
                <w:color w:val="000000"/>
              </w:rPr>
            </w:pPr>
            <w:r w:rsidRPr="00270704">
              <w:rPr>
                <w:rFonts w:ascii="Times New Roman" w:hAnsi="Times New Roman" w:cs="Times New Roman"/>
                <w:color w:val="000000"/>
              </w:rPr>
              <w:t>7,381</w:t>
            </w:r>
          </w:p>
        </w:tc>
        <w:tc>
          <w:tcPr>
            <w:tcW w:w="539" w:type="dxa"/>
            <w:tcBorders>
              <w:top w:val="single" w:sz="16" w:space="0" w:color="000000"/>
              <w:bottom w:val="nil"/>
            </w:tcBorders>
            <w:shd w:val="clear" w:color="auto" w:fill="FFFFFF"/>
            <w:vAlign w:val="center"/>
          </w:tcPr>
          <w:p w:rsidR="00270704" w:rsidRPr="00270704" w:rsidRDefault="00270704" w:rsidP="00270704">
            <w:pPr>
              <w:autoSpaceDE w:val="0"/>
              <w:autoSpaceDN w:val="0"/>
              <w:adjustRightInd w:val="0"/>
              <w:spacing w:after="0"/>
              <w:ind w:left="60" w:right="60"/>
              <w:jc w:val="right"/>
              <w:rPr>
                <w:rFonts w:ascii="Times New Roman" w:hAnsi="Times New Roman" w:cs="Times New Roman"/>
                <w:color w:val="000000"/>
              </w:rPr>
            </w:pPr>
            <w:r w:rsidRPr="00270704">
              <w:rPr>
                <w:rFonts w:ascii="Times New Roman" w:hAnsi="Times New Roman" w:cs="Times New Roman"/>
                <w:color w:val="000000"/>
              </w:rPr>
              <w:t>,000</w:t>
            </w:r>
          </w:p>
        </w:tc>
      </w:tr>
      <w:tr w:rsidR="00270704" w:rsidRPr="00270704" w:rsidTr="00510AE4">
        <w:trPr>
          <w:gridAfter w:val="1"/>
          <w:wAfter w:w="2158" w:type="dxa"/>
          <w:cantSplit/>
          <w:trHeight w:val="130"/>
        </w:trPr>
        <w:tc>
          <w:tcPr>
            <w:tcW w:w="738" w:type="dxa"/>
            <w:vMerge/>
            <w:tcBorders>
              <w:top w:val="single" w:sz="16" w:space="0" w:color="000000"/>
              <w:left w:val="single" w:sz="16" w:space="0" w:color="000000"/>
              <w:bottom w:val="single" w:sz="16" w:space="0" w:color="000000"/>
              <w:right w:val="nil"/>
            </w:tcBorders>
            <w:shd w:val="clear" w:color="auto" w:fill="FFFFFF"/>
          </w:tcPr>
          <w:p w:rsidR="00270704" w:rsidRPr="00270704" w:rsidRDefault="00270704" w:rsidP="00270704">
            <w:pPr>
              <w:autoSpaceDE w:val="0"/>
              <w:autoSpaceDN w:val="0"/>
              <w:adjustRightInd w:val="0"/>
              <w:spacing w:after="0"/>
              <w:rPr>
                <w:rFonts w:ascii="Times New Roman" w:hAnsi="Times New Roman" w:cs="Times New Roman"/>
              </w:rPr>
            </w:pPr>
          </w:p>
        </w:tc>
        <w:tc>
          <w:tcPr>
            <w:tcW w:w="2469" w:type="dxa"/>
            <w:tcBorders>
              <w:top w:val="nil"/>
              <w:left w:val="nil"/>
              <w:bottom w:val="single" w:sz="16" w:space="0" w:color="000000"/>
              <w:right w:val="single" w:sz="16" w:space="0" w:color="000000"/>
            </w:tcBorders>
            <w:shd w:val="clear" w:color="auto" w:fill="FFFFFF"/>
          </w:tcPr>
          <w:p w:rsidR="00270704" w:rsidRPr="00270704" w:rsidRDefault="00270704" w:rsidP="00270704">
            <w:pPr>
              <w:autoSpaceDE w:val="0"/>
              <w:autoSpaceDN w:val="0"/>
              <w:adjustRightInd w:val="0"/>
              <w:spacing w:after="0"/>
              <w:ind w:left="60" w:right="60"/>
              <w:rPr>
                <w:rFonts w:ascii="Times New Roman" w:hAnsi="Times New Roman" w:cs="Times New Roman"/>
                <w:color w:val="000000"/>
              </w:rPr>
            </w:pPr>
            <w:r w:rsidRPr="00270704">
              <w:rPr>
                <w:rFonts w:ascii="Times New Roman" w:hAnsi="Times New Roman" w:cs="Times New Roman"/>
                <w:color w:val="000000"/>
              </w:rPr>
              <w:t>Non Performing Loan (NPL)</w:t>
            </w:r>
          </w:p>
        </w:tc>
        <w:tc>
          <w:tcPr>
            <w:tcW w:w="1133" w:type="dxa"/>
            <w:tcBorders>
              <w:top w:val="nil"/>
              <w:left w:val="single" w:sz="16" w:space="0" w:color="000000"/>
              <w:bottom w:val="single" w:sz="16" w:space="0" w:color="000000"/>
            </w:tcBorders>
            <w:shd w:val="clear" w:color="auto" w:fill="DAEEF3" w:themeFill="accent5" w:themeFillTint="33"/>
            <w:vAlign w:val="center"/>
          </w:tcPr>
          <w:p w:rsidR="00270704" w:rsidRPr="00270704" w:rsidRDefault="00270704" w:rsidP="00270704">
            <w:pPr>
              <w:autoSpaceDE w:val="0"/>
              <w:autoSpaceDN w:val="0"/>
              <w:adjustRightInd w:val="0"/>
              <w:spacing w:after="0"/>
              <w:ind w:left="60" w:right="60"/>
              <w:jc w:val="right"/>
              <w:rPr>
                <w:rFonts w:ascii="Times New Roman" w:hAnsi="Times New Roman" w:cs="Times New Roman"/>
                <w:color w:val="000000"/>
              </w:rPr>
            </w:pPr>
            <w:r w:rsidRPr="00270704">
              <w:rPr>
                <w:rFonts w:ascii="Times New Roman" w:hAnsi="Times New Roman" w:cs="Times New Roman"/>
                <w:color w:val="000000"/>
              </w:rPr>
              <w:t>-,246</w:t>
            </w:r>
          </w:p>
        </w:tc>
        <w:tc>
          <w:tcPr>
            <w:tcW w:w="1077" w:type="dxa"/>
            <w:tcBorders>
              <w:top w:val="nil"/>
              <w:bottom w:val="single" w:sz="16" w:space="0" w:color="000000"/>
            </w:tcBorders>
            <w:shd w:val="clear" w:color="auto" w:fill="FFFFFF"/>
            <w:vAlign w:val="center"/>
          </w:tcPr>
          <w:p w:rsidR="00270704" w:rsidRPr="00270704" w:rsidRDefault="00270704" w:rsidP="00270704">
            <w:pPr>
              <w:autoSpaceDE w:val="0"/>
              <w:autoSpaceDN w:val="0"/>
              <w:adjustRightInd w:val="0"/>
              <w:spacing w:after="0"/>
              <w:ind w:left="60" w:right="60"/>
              <w:jc w:val="right"/>
              <w:rPr>
                <w:rFonts w:ascii="Times New Roman" w:hAnsi="Times New Roman" w:cs="Times New Roman"/>
                <w:color w:val="000000"/>
              </w:rPr>
            </w:pPr>
            <w:r w:rsidRPr="00270704">
              <w:rPr>
                <w:rFonts w:ascii="Times New Roman" w:hAnsi="Times New Roman" w:cs="Times New Roman"/>
                <w:color w:val="000000"/>
              </w:rPr>
              <w:t>,084</w:t>
            </w:r>
          </w:p>
        </w:tc>
        <w:tc>
          <w:tcPr>
            <w:tcW w:w="1213" w:type="dxa"/>
            <w:tcBorders>
              <w:top w:val="nil"/>
              <w:bottom w:val="single" w:sz="16" w:space="0" w:color="000000"/>
            </w:tcBorders>
            <w:shd w:val="clear" w:color="auto" w:fill="FFFFFF"/>
            <w:vAlign w:val="center"/>
          </w:tcPr>
          <w:p w:rsidR="00270704" w:rsidRPr="00270704" w:rsidRDefault="00270704" w:rsidP="00270704">
            <w:pPr>
              <w:autoSpaceDE w:val="0"/>
              <w:autoSpaceDN w:val="0"/>
              <w:adjustRightInd w:val="0"/>
              <w:spacing w:after="0"/>
              <w:ind w:left="60" w:right="60"/>
              <w:jc w:val="right"/>
              <w:rPr>
                <w:rFonts w:ascii="Times New Roman" w:hAnsi="Times New Roman" w:cs="Times New Roman"/>
                <w:color w:val="000000"/>
              </w:rPr>
            </w:pPr>
            <w:r w:rsidRPr="00270704">
              <w:rPr>
                <w:rFonts w:ascii="Times New Roman" w:hAnsi="Times New Roman" w:cs="Times New Roman"/>
                <w:color w:val="000000"/>
              </w:rPr>
              <w:t>-,566</w:t>
            </w:r>
          </w:p>
        </w:tc>
        <w:tc>
          <w:tcPr>
            <w:tcW w:w="807" w:type="dxa"/>
            <w:tcBorders>
              <w:top w:val="nil"/>
              <w:bottom w:val="single" w:sz="16" w:space="0" w:color="000000"/>
            </w:tcBorders>
            <w:shd w:val="clear" w:color="auto" w:fill="FFFFFF"/>
            <w:vAlign w:val="center"/>
          </w:tcPr>
          <w:p w:rsidR="00270704" w:rsidRPr="00270704" w:rsidRDefault="00270704" w:rsidP="00270704">
            <w:pPr>
              <w:autoSpaceDE w:val="0"/>
              <w:autoSpaceDN w:val="0"/>
              <w:adjustRightInd w:val="0"/>
              <w:spacing w:after="0"/>
              <w:ind w:left="60" w:right="60"/>
              <w:jc w:val="right"/>
              <w:rPr>
                <w:rFonts w:ascii="Times New Roman" w:hAnsi="Times New Roman" w:cs="Times New Roman"/>
                <w:color w:val="000000"/>
              </w:rPr>
            </w:pPr>
            <w:r w:rsidRPr="00270704">
              <w:rPr>
                <w:rFonts w:ascii="Times New Roman" w:hAnsi="Times New Roman" w:cs="Times New Roman"/>
                <w:color w:val="000000"/>
              </w:rPr>
              <w:t>-2,914</w:t>
            </w:r>
          </w:p>
        </w:tc>
        <w:tc>
          <w:tcPr>
            <w:tcW w:w="539" w:type="dxa"/>
            <w:tcBorders>
              <w:top w:val="nil"/>
              <w:bottom w:val="single" w:sz="16" w:space="0" w:color="000000"/>
            </w:tcBorders>
            <w:shd w:val="clear" w:color="auto" w:fill="FFFFFF"/>
            <w:vAlign w:val="center"/>
          </w:tcPr>
          <w:p w:rsidR="00270704" w:rsidRPr="00270704" w:rsidRDefault="00270704" w:rsidP="00270704">
            <w:pPr>
              <w:autoSpaceDE w:val="0"/>
              <w:autoSpaceDN w:val="0"/>
              <w:adjustRightInd w:val="0"/>
              <w:spacing w:after="0"/>
              <w:ind w:left="60" w:right="60"/>
              <w:jc w:val="right"/>
              <w:rPr>
                <w:rFonts w:ascii="Times New Roman" w:hAnsi="Times New Roman" w:cs="Times New Roman"/>
                <w:color w:val="000000"/>
              </w:rPr>
            </w:pPr>
            <w:r w:rsidRPr="00270704">
              <w:rPr>
                <w:rFonts w:ascii="Times New Roman" w:hAnsi="Times New Roman" w:cs="Times New Roman"/>
                <w:color w:val="000000"/>
              </w:rPr>
              <w:t>,009</w:t>
            </w:r>
          </w:p>
        </w:tc>
      </w:tr>
      <w:tr w:rsidR="00270704" w:rsidRPr="00270704" w:rsidTr="00510AE4">
        <w:trPr>
          <w:cantSplit/>
          <w:trHeight w:val="285"/>
        </w:trPr>
        <w:tc>
          <w:tcPr>
            <w:tcW w:w="10134" w:type="dxa"/>
            <w:gridSpan w:val="8"/>
            <w:tcBorders>
              <w:top w:val="nil"/>
              <w:left w:val="nil"/>
              <w:bottom w:val="nil"/>
              <w:right w:val="nil"/>
            </w:tcBorders>
            <w:shd w:val="clear" w:color="auto" w:fill="FFFFFF"/>
          </w:tcPr>
          <w:p w:rsidR="00270704" w:rsidRPr="00270704" w:rsidRDefault="00270704" w:rsidP="00270704">
            <w:pPr>
              <w:autoSpaceDE w:val="0"/>
              <w:autoSpaceDN w:val="0"/>
              <w:adjustRightInd w:val="0"/>
              <w:spacing w:after="0"/>
              <w:ind w:left="60" w:right="60"/>
              <w:rPr>
                <w:rFonts w:ascii="Times New Roman" w:hAnsi="Times New Roman" w:cs="Times New Roman"/>
                <w:color w:val="000000"/>
              </w:rPr>
            </w:pPr>
            <w:r w:rsidRPr="00270704">
              <w:rPr>
                <w:rFonts w:ascii="Times New Roman" w:hAnsi="Times New Roman" w:cs="Times New Roman"/>
                <w:color w:val="000000"/>
              </w:rPr>
              <w:t>a. Dependent Variable: Return On Assets (ROA)</w:t>
            </w:r>
          </w:p>
        </w:tc>
      </w:tr>
    </w:tbl>
    <w:p w:rsidR="00270704" w:rsidRPr="00270704" w:rsidRDefault="00270704" w:rsidP="00270704">
      <w:pPr>
        <w:jc w:val="center"/>
        <w:rPr>
          <w:rFonts w:ascii="Times New Roman" w:hAnsi="Times New Roman" w:cs="Times New Roman"/>
          <w:b/>
        </w:rPr>
      </w:pPr>
      <w:r w:rsidRPr="00270704">
        <w:rPr>
          <w:rFonts w:ascii="Times New Roman" w:hAnsi="Times New Roman" w:cs="Times New Roman"/>
          <w:b/>
        </w:rPr>
        <w:t>Sumber : (Data diolah, 2018)</w:t>
      </w:r>
    </w:p>
    <w:p w:rsidR="00270704" w:rsidRPr="00270704" w:rsidRDefault="00270704" w:rsidP="00270704">
      <w:pPr>
        <w:ind w:firstLine="720"/>
        <w:jc w:val="both"/>
        <w:rPr>
          <w:rFonts w:ascii="Times New Roman" w:hAnsi="Times New Roman" w:cs="Times New Roman"/>
          <w:b/>
        </w:rPr>
      </w:pPr>
      <w:r w:rsidRPr="00270704">
        <w:rPr>
          <w:rFonts w:ascii="Times New Roman" w:hAnsi="Times New Roman" w:cs="Times New Roman"/>
        </w:rPr>
        <w:t xml:space="preserve">Berdasarkan hasil perhitungan dapat dilihat pada Tabel </w:t>
      </w:r>
      <w:r w:rsidR="00FB78CD">
        <w:rPr>
          <w:rFonts w:ascii="Times New Roman" w:hAnsi="Times New Roman" w:cs="Times New Roman"/>
        </w:rPr>
        <w:t>1</w:t>
      </w:r>
      <w:r w:rsidRPr="00270704">
        <w:rPr>
          <w:rFonts w:ascii="Times New Roman" w:hAnsi="Times New Roman" w:cs="Times New Roman"/>
        </w:rPr>
        <w:t xml:space="preserve"> maka dapat dibentuk satu persamaan regresi linear sederhana sebagai berikut:</w:t>
      </w:r>
    </w:p>
    <w:p w:rsidR="00CB6477" w:rsidRDefault="00270704" w:rsidP="00270704">
      <w:pPr>
        <w:spacing w:after="0"/>
        <w:jc w:val="center"/>
        <w:rPr>
          <w:rFonts w:ascii="Times New Roman" w:hAnsi="Times New Roman" w:cs="Times New Roman"/>
          <w:b/>
        </w:rPr>
      </w:pPr>
      <w:r w:rsidRPr="00270704">
        <w:rPr>
          <w:rFonts w:ascii="Times New Roman" w:hAnsi="Times New Roman" w:cs="Times New Roman"/>
          <w:b/>
        </w:rPr>
        <w:t>Y= 2,608 -  0,246X</w:t>
      </w:r>
    </w:p>
    <w:p w:rsidR="00FB78CD" w:rsidRDefault="00FB78CD" w:rsidP="00270704">
      <w:pPr>
        <w:spacing w:after="0"/>
        <w:jc w:val="center"/>
        <w:rPr>
          <w:rFonts w:ascii="Times New Roman" w:hAnsi="Times New Roman" w:cs="Times New Roman"/>
          <w:b/>
        </w:rPr>
      </w:pPr>
    </w:p>
    <w:p w:rsidR="00270704" w:rsidRDefault="00270704" w:rsidP="00270704">
      <w:pPr>
        <w:pStyle w:val="ListParagraph"/>
        <w:ind w:left="0" w:firstLine="720"/>
        <w:jc w:val="both"/>
        <w:rPr>
          <w:rFonts w:ascii="Times New Roman" w:hAnsi="Times New Roman" w:cs="Times New Roman"/>
          <w:color w:val="000000"/>
        </w:rPr>
      </w:pPr>
      <w:r w:rsidRPr="00270704">
        <w:rPr>
          <w:rFonts w:ascii="Times New Roman" w:hAnsi="Times New Roman" w:cs="Times New Roman"/>
        </w:rPr>
        <w:t>Hasil perhitungan tersebut menyatakan bahwa: Nilai konstanta (a) menunjukkan nilai yang positif yaitu sebesar 2,608 artinya variabel independen NPL</w:t>
      </w:r>
      <w:r>
        <w:rPr>
          <w:rFonts w:ascii="Times New Roman" w:hAnsi="Times New Roman" w:cs="Times New Roman"/>
        </w:rPr>
        <w:t xml:space="preserve"> </w:t>
      </w:r>
      <w:r w:rsidRPr="00270704">
        <w:rPr>
          <w:rFonts w:ascii="Times New Roman" w:hAnsi="Times New Roman" w:cs="Times New Roman"/>
        </w:rPr>
        <w:t>menunjukan hubungan positif atau searah terhadap nilai konstanta Nilai koefisien regresi variabel NPL bernilai negatif yaitu sebesar</w:t>
      </w:r>
      <w:r>
        <w:rPr>
          <w:rFonts w:ascii="Times New Roman" w:hAnsi="Times New Roman" w:cs="Times New Roman"/>
        </w:rPr>
        <w:t xml:space="preserve"> </w:t>
      </w:r>
      <w:r w:rsidRPr="00270704">
        <w:rPr>
          <w:rFonts w:ascii="Times New Roman" w:hAnsi="Times New Roman" w:cs="Times New Roman"/>
          <w:color w:val="000000"/>
        </w:rPr>
        <w:t>-0,246. Artinya jika variabel NPL menunjukan hubungan yang negatif atau tidak searah terhadap variabel ROA. Setiap penambahan 1% kredit akan mengurangi variabel ROA sebesar</w:t>
      </w:r>
      <w:r>
        <w:rPr>
          <w:rFonts w:ascii="Times New Roman" w:hAnsi="Times New Roman" w:cs="Times New Roman"/>
          <w:color w:val="000000"/>
        </w:rPr>
        <w:t xml:space="preserve"> </w:t>
      </w:r>
      <w:r w:rsidRPr="00270704">
        <w:rPr>
          <w:rFonts w:ascii="Times New Roman" w:hAnsi="Times New Roman" w:cs="Times New Roman"/>
          <w:color w:val="000000"/>
        </w:rPr>
        <w:t>0,246</w:t>
      </w:r>
    </w:p>
    <w:p w:rsidR="00270704" w:rsidRPr="00270704" w:rsidRDefault="00270704" w:rsidP="00270704">
      <w:pPr>
        <w:spacing w:after="0"/>
        <w:jc w:val="center"/>
        <w:rPr>
          <w:rFonts w:ascii="Times New Roman" w:hAnsi="Times New Roman" w:cs="Times New Roman"/>
          <w:color w:val="000000"/>
        </w:rPr>
      </w:pPr>
      <w:r w:rsidRPr="00270704">
        <w:rPr>
          <w:rFonts w:ascii="Times New Roman" w:hAnsi="Times New Roman" w:cs="Times New Roman"/>
          <w:b/>
        </w:rPr>
        <w:t xml:space="preserve">Hasil Analisis Regresi Linear Sederhana Variabel </w:t>
      </w:r>
      <w:r w:rsidRPr="00270704">
        <w:rPr>
          <w:rFonts w:ascii="Times New Roman" w:hAnsi="Times New Roman" w:cs="Times New Roman"/>
          <w:b/>
          <w:i/>
        </w:rPr>
        <w:t xml:space="preserve">Non Performing Loan </w:t>
      </w:r>
      <w:r w:rsidRPr="00270704">
        <w:rPr>
          <w:rFonts w:ascii="Times New Roman" w:hAnsi="Times New Roman" w:cs="Times New Roman"/>
          <w:b/>
        </w:rPr>
        <w:t xml:space="preserve">(NPL) Terhadap </w:t>
      </w:r>
      <w:r w:rsidRPr="00270704">
        <w:rPr>
          <w:rFonts w:ascii="Times New Roman" w:hAnsi="Times New Roman" w:cs="Times New Roman"/>
          <w:b/>
          <w:i/>
        </w:rPr>
        <w:t>Return On Equity</w:t>
      </w:r>
      <w:r w:rsidRPr="00270704">
        <w:rPr>
          <w:rFonts w:ascii="Times New Roman" w:hAnsi="Times New Roman" w:cs="Times New Roman"/>
          <w:b/>
        </w:rPr>
        <w:t xml:space="preserve"> (ROE)</w:t>
      </w:r>
      <w:r w:rsidRPr="00270704">
        <w:rPr>
          <w:rFonts w:ascii="Times New Roman" w:hAnsi="Times New Roman" w:cs="Times New Roman"/>
          <w:color w:val="000000"/>
        </w:rPr>
        <w:t>.</w:t>
      </w:r>
    </w:p>
    <w:tbl>
      <w:tblPr>
        <w:tblpPr w:leftFromText="180" w:rightFromText="180" w:vertAnchor="text" w:horzAnchor="margin" w:tblpXSpec="center" w:tblpY="162"/>
        <w:tblW w:w="1069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445"/>
        <w:gridCol w:w="2422"/>
        <w:gridCol w:w="1112"/>
        <w:gridCol w:w="1190"/>
        <w:gridCol w:w="1190"/>
        <w:gridCol w:w="926"/>
        <w:gridCol w:w="1057"/>
        <w:gridCol w:w="2349"/>
      </w:tblGrid>
      <w:tr w:rsidR="00270704" w:rsidRPr="00270704" w:rsidTr="00510AE4">
        <w:trPr>
          <w:cantSplit/>
          <w:trHeight w:val="294"/>
        </w:trPr>
        <w:tc>
          <w:tcPr>
            <w:tcW w:w="10691" w:type="dxa"/>
            <w:gridSpan w:val="8"/>
            <w:tcBorders>
              <w:top w:val="nil"/>
              <w:left w:val="nil"/>
              <w:bottom w:val="nil"/>
              <w:right w:val="nil"/>
            </w:tcBorders>
            <w:shd w:val="clear" w:color="auto" w:fill="FFFFFF"/>
            <w:vAlign w:val="center"/>
          </w:tcPr>
          <w:p w:rsidR="00270704" w:rsidRPr="00270704" w:rsidRDefault="00270704" w:rsidP="00270704">
            <w:pPr>
              <w:autoSpaceDE w:val="0"/>
              <w:autoSpaceDN w:val="0"/>
              <w:adjustRightInd w:val="0"/>
              <w:spacing w:after="0"/>
              <w:ind w:left="60" w:right="3"/>
              <w:jc w:val="center"/>
              <w:rPr>
                <w:rFonts w:ascii="Times New Roman" w:hAnsi="Times New Roman" w:cs="Times New Roman"/>
                <w:color w:val="000000"/>
              </w:rPr>
            </w:pPr>
            <w:r w:rsidRPr="00270704">
              <w:rPr>
                <w:rFonts w:ascii="Times New Roman" w:hAnsi="Times New Roman" w:cs="Times New Roman"/>
                <w:b/>
                <w:bCs/>
                <w:color w:val="000000"/>
              </w:rPr>
              <w:t>Coefficients</w:t>
            </w:r>
            <w:r w:rsidRPr="00270704">
              <w:rPr>
                <w:rFonts w:ascii="Times New Roman" w:hAnsi="Times New Roman" w:cs="Times New Roman"/>
                <w:b/>
                <w:bCs/>
                <w:color w:val="000000"/>
                <w:vertAlign w:val="superscript"/>
              </w:rPr>
              <w:t>a</w:t>
            </w:r>
          </w:p>
        </w:tc>
      </w:tr>
      <w:tr w:rsidR="00270704" w:rsidRPr="00270704" w:rsidTr="00510AE4">
        <w:trPr>
          <w:gridAfter w:val="1"/>
          <w:wAfter w:w="2349" w:type="dxa"/>
          <w:cantSplit/>
          <w:trHeight w:val="604"/>
        </w:trPr>
        <w:tc>
          <w:tcPr>
            <w:tcW w:w="2867" w:type="dxa"/>
            <w:gridSpan w:val="2"/>
            <w:vMerge w:val="restart"/>
            <w:tcBorders>
              <w:top w:val="single" w:sz="16" w:space="0" w:color="000000"/>
              <w:left w:val="single" w:sz="16" w:space="0" w:color="000000"/>
              <w:bottom w:val="nil"/>
              <w:right w:val="nil"/>
            </w:tcBorders>
            <w:shd w:val="clear" w:color="auto" w:fill="FFFFFF"/>
            <w:vAlign w:val="bottom"/>
          </w:tcPr>
          <w:p w:rsidR="00270704" w:rsidRPr="00270704" w:rsidRDefault="00270704" w:rsidP="00270704">
            <w:pPr>
              <w:autoSpaceDE w:val="0"/>
              <w:autoSpaceDN w:val="0"/>
              <w:adjustRightInd w:val="0"/>
              <w:spacing w:after="0"/>
              <w:ind w:left="60" w:right="60"/>
              <w:rPr>
                <w:rFonts w:ascii="Times New Roman" w:hAnsi="Times New Roman" w:cs="Times New Roman"/>
                <w:color w:val="000000"/>
              </w:rPr>
            </w:pPr>
            <w:r w:rsidRPr="00270704">
              <w:rPr>
                <w:rFonts w:ascii="Times New Roman" w:hAnsi="Times New Roman" w:cs="Times New Roman"/>
                <w:color w:val="000000"/>
              </w:rPr>
              <w:t>Model</w:t>
            </w:r>
          </w:p>
        </w:tc>
        <w:tc>
          <w:tcPr>
            <w:tcW w:w="2302" w:type="dxa"/>
            <w:gridSpan w:val="2"/>
            <w:tcBorders>
              <w:top w:val="single" w:sz="16" w:space="0" w:color="000000"/>
              <w:left w:val="single" w:sz="16" w:space="0" w:color="000000"/>
            </w:tcBorders>
            <w:shd w:val="clear" w:color="auto" w:fill="FFFFFF"/>
            <w:vAlign w:val="bottom"/>
          </w:tcPr>
          <w:p w:rsidR="00270704" w:rsidRPr="00270704" w:rsidRDefault="00270704" w:rsidP="00270704">
            <w:pPr>
              <w:autoSpaceDE w:val="0"/>
              <w:autoSpaceDN w:val="0"/>
              <w:adjustRightInd w:val="0"/>
              <w:spacing w:after="0"/>
              <w:ind w:left="60" w:right="60"/>
              <w:jc w:val="center"/>
              <w:rPr>
                <w:rFonts w:ascii="Times New Roman" w:hAnsi="Times New Roman" w:cs="Times New Roman"/>
                <w:color w:val="000000"/>
              </w:rPr>
            </w:pPr>
            <w:r w:rsidRPr="00270704">
              <w:rPr>
                <w:rFonts w:ascii="Times New Roman" w:hAnsi="Times New Roman" w:cs="Times New Roman"/>
                <w:color w:val="000000"/>
              </w:rPr>
              <w:t>Unstandardized Coefficients</w:t>
            </w:r>
          </w:p>
        </w:tc>
        <w:tc>
          <w:tcPr>
            <w:tcW w:w="1190" w:type="dxa"/>
            <w:tcBorders>
              <w:top w:val="single" w:sz="16" w:space="0" w:color="000000"/>
            </w:tcBorders>
            <w:shd w:val="clear" w:color="auto" w:fill="FFFFFF"/>
            <w:vAlign w:val="bottom"/>
          </w:tcPr>
          <w:p w:rsidR="00270704" w:rsidRPr="00270704" w:rsidRDefault="00270704" w:rsidP="00270704">
            <w:pPr>
              <w:autoSpaceDE w:val="0"/>
              <w:autoSpaceDN w:val="0"/>
              <w:adjustRightInd w:val="0"/>
              <w:spacing w:after="0"/>
              <w:ind w:left="60" w:right="60"/>
              <w:jc w:val="center"/>
              <w:rPr>
                <w:rFonts w:ascii="Times New Roman" w:hAnsi="Times New Roman" w:cs="Times New Roman"/>
                <w:color w:val="000000"/>
              </w:rPr>
            </w:pPr>
            <w:r w:rsidRPr="00270704">
              <w:rPr>
                <w:rFonts w:ascii="Times New Roman" w:hAnsi="Times New Roman" w:cs="Times New Roman"/>
                <w:color w:val="000000"/>
              </w:rPr>
              <w:t>Standardized Coefficients</w:t>
            </w:r>
          </w:p>
        </w:tc>
        <w:tc>
          <w:tcPr>
            <w:tcW w:w="926" w:type="dxa"/>
            <w:vMerge w:val="restart"/>
            <w:tcBorders>
              <w:top w:val="single" w:sz="16" w:space="0" w:color="000000"/>
            </w:tcBorders>
            <w:shd w:val="clear" w:color="auto" w:fill="FFFFFF"/>
            <w:vAlign w:val="bottom"/>
          </w:tcPr>
          <w:p w:rsidR="00270704" w:rsidRPr="00270704" w:rsidRDefault="00270704" w:rsidP="00270704">
            <w:pPr>
              <w:autoSpaceDE w:val="0"/>
              <w:autoSpaceDN w:val="0"/>
              <w:adjustRightInd w:val="0"/>
              <w:spacing w:after="0"/>
              <w:ind w:left="60" w:right="60"/>
              <w:jc w:val="center"/>
              <w:rPr>
                <w:rFonts w:ascii="Times New Roman" w:hAnsi="Times New Roman" w:cs="Times New Roman"/>
                <w:color w:val="000000"/>
              </w:rPr>
            </w:pPr>
            <w:r w:rsidRPr="00270704">
              <w:rPr>
                <w:rFonts w:ascii="Times New Roman" w:hAnsi="Times New Roman" w:cs="Times New Roman"/>
                <w:color w:val="000000"/>
              </w:rPr>
              <w:t>T</w:t>
            </w:r>
          </w:p>
        </w:tc>
        <w:tc>
          <w:tcPr>
            <w:tcW w:w="1057" w:type="dxa"/>
            <w:vMerge w:val="restart"/>
            <w:tcBorders>
              <w:top w:val="single" w:sz="16" w:space="0" w:color="000000"/>
            </w:tcBorders>
            <w:shd w:val="clear" w:color="auto" w:fill="FFFFFF"/>
            <w:vAlign w:val="bottom"/>
          </w:tcPr>
          <w:p w:rsidR="00270704" w:rsidRPr="00270704" w:rsidRDefault="00270704" w:rsidP="00270704">
            <w:pPr>
              <w:autoSpaceDE w:val="0"/>
              <w:autoSpaceDN w:val="0"/>
              <w:adjustRightInd w:val="0"/>
              <w:spacing w:after="0"/>
              <w:ind w:left="60" w:right="60"/>
              <w:jc w:val="center"/>
              <w:rPr>
                <w:rFonts w:ascii="Times New Roman" w:hAnsi="Times New Roman" w:cs="Times New Roman"/>
                <w:color w:val="000000"/>
              </w:rPr>
            </w:pPr>
            <w:r w:rsidRPr="00270704">
              <w:rPr>
                <w:rFonts w:ascii="Times New Roman" w:hAnsi="Times New Roman" w:cs="Times New Roman"/>
                <w:color w:val="000000"/>
              </w:rPr>
              <w:t>Sig.</w:t>
            </w:r>
          </w:p>
        </w:tc>
      </w:tr>
      <w:tr w:rsidR="00270704" w:rsidRPr="00270704" w:rsidTr="00510AE4">
        <w:trPr>
          <w:gridAfter w:val="1"/>
          <w:wAfter w:w="2349" w:type="dxa"/>
          <w:cantSplit/>
          <w:trHeight w:val="133"/>
        </w:trPr>
        <w:tc>
          <w:tcPr>
            <w:tcW w:w="2867" w:type="dxa"/>
            <w:gridSpan w:val="2"/>
            <w:vMerge/>
            <w:tcBorders>
              <w:top w:val="single" w:sz="16" w:space="0" w:color="000000"/>
              <w:left w:val="single" w:sz="16" w:space="0" w:color="000000"/>
              <w:bottom w:val="nil"/>
              <w:right w:val="nil"/>
            </w:tcBorders>
            <w:shd w:val="clear" w:color="auto" w:fill="FFFFFF"/>
            <w:vAlign w:val="bottom"/>
          </w:tcPr>
          <w:p w:rsidR="00270704" w:rsidRPr="00270704" w:rsidRDefault="00270704" w:rsidP="00270704">
            <w:pPr>
              <w:autoSpaceDE w:val="0"/>
              <w:autoSpaceDN w:val="0"/>
              <w:adjustRightInd w:val="0"/>
              <w:spacing w:after="0"/>
              <w:rPr>
                <w:rFonts w:ascii="Times New Roman" w:hAnsi="Times New Roman" w:cs="Times New Roman"/>
                <w:color w:val="000000"/>
              </w:rPr>
            </w:pPr>
          </w:p>
        </w:tc>
        <w:tc>
          <w:tcPr>
            <w:tcW w:w="1112" w:type="dxa"/>
            <w:tcBorders>
              <w:left w:val="single" w:sz="16" w:space="0" w:color="000000"/>
              <w:bottom w:val="single" w:sz="16" w:space="0" w:color="000000"/>
            </w:tcBorders>
            <w:shd w:val="clear" w:color="auto" w:fill="DAEEF3" w:themeFill="accent5" w:themeFillTint="33"/>
            <w:vAlign w:val="bottom"/>
          </w:tcPr>
          <w:p w:rsidR="00270704" w:rsidRPr="00270704" w:rsidRDefault="00270704" w:rsidP="00270704">
            <w:pPr>
              <w:autoSpaceDE w:val="0"/>
              <w:autoSpaceDN w:val="0"/>
              <w:adjustRightInd w:val="0"/>
              <w:spacing w:after="0"/>
              <w:ind w:left="60" w:right="60"/>
              <w:jc w:val="center"/>
              <w:rPr>
                <w:rFonts w:ascii="Times New Roman" w:hAnsi="Times New Roman" w:cs="Times New Roman"/>
                <w:color w:val="000000"/>
              </w:rPr>
            </w:pPr>
            <w:r w:rsidRPr="00270704">
              <w:rPr>
                <w:rFonts w:ascii="Times New Roman" w:hAnsi="Times New Roman" w:cs="Times New Roman"/>
                <w:color w:val="000000"/>
              </w:rPr>
              <w:t>B</w:t>
            </w:r>
          </w:p>
        </w:tc>
        <w:tc>
          <w:tcPr>
            <w:tcW w:w="1190" w:type="dxa"/>
            <w:tcBorders>
              <w:bottom w:val="single" w:sz="16" w:space="0" w:color="000000"/>
            </w:tcBorders>
            <w:shd w:val="clear" w:color="auto" w:fill="FFFFFF"/>
            <w:vAlign w:val="bottom"/>
          </w:tcPr>
          <w:p w:rsidR="00270704" w:rsidRPr="00270704" w:rsidRDefault="00270704" w:rsidP="00270704">
            <w:pPr>
              <w:autoSpaceDE w:val="0"/>
              <w:autoSpaceDN w:val="0"/>
              <w:adjustRightInd w:val="0"/>
              <w:spacing w:after="0"/>
              <w:ind w:left="60" w:right="60"/>
              <w:jc w:val="center"/>
              <w:rPr>
                <w:rFonts w:ascii="Times New Roman" w:hAnsi="Times New Roman" w:cs="Times New Roman"/>
                <w:color w:val="000000"/>
              </w:rPr>
            </w:pPr>
            <w:r w:rsidRPr="00270704">
              <w:rPr>
                <w:rFonts w:ascii="Times New Roman" w:hAnsi="Times New Roman" w:cs="Times New Roman"/>
                <w:color w:val="000000"/>
              </w:rPr>
              <w:t>Std. Error</w:t>
            </w:r>
          </w:p>
        </w:tc>
        <w:tc>
          <w:tcPr>
            <w:tcW w:w="1190" w:type="dxa"/>
            <w:tcBorders>
              <w:bottom w:val="single" w:sz="16" w:space="0" w:color="000000"/>
            </w:tcBorders>
            <w:shd w:val="clear" w:color="auto" w:fill="FFFFFF"/>
            <w:vAlign w:val="bottom"/>
          </w:tcPr>
          <w:p w:rsidR="00270704" w:rsidRPr="00270704" w:rsidRDefault="00270704" w:rsidP="00270704">
            <w:pPr>
              <w:autoSpaceDE w:val="0"/>
              <w:autoSpaceDN w:val="0"/>
              <w:adjustRightInd w:val="0"/>
              <w:spacing w:after="0"/>
              <w:ind w:left="60" w:right="60"/>
              <w:jc w:val="center"/>
              <w:rPr>
                <w:rFonts w:ascii="Times New Roman" w:hAnsi="Times New Roman" w:cs="Times New Roman"/>
                <w:color w:val="000000"/>
              </w:rPr>
            </w:pPr>
            <w:r w:rsidRPr="00270704">
              <w:rPr>
                <w:rFonts w:ascii="Times New Roman" w:hAnsi="Times New Roman" w:cs="Times New Roman"/>
                <w:color w:val="000000"/>
              </w:rPr>
              <w:t>Beta</w:t>
            </w:r>
          </w:p>
        </w:tc>
        <w:tc>
          <w:tcPr>
            <w:tcW w:w="926" w:type="dxa"/>
            <w:vMerge/>
            <w:tcBorders>
              <w:top w:val="single" w:sz="16" w:space="0" w:color="000000"/>
            </w:tcBorders>
            <w:shd w:val="clear" w:color="auto" w:fill="FFFFFF"/>
            <w:vAlign w:val="bottom"/>
          </w:tcPr>
          <w:p w:rsidR="00270704" w:rsidRPr="00270704" w:rsidRDefault="00270704" w:rsidP="00270704">
            <w:pPr>
              <w:autoSpaceDE w:val="0"/>
              <w:autoSpaceDN w:val="0"/>
              <w:adjustRightInd w:val="0"/>
              <w:spacing w:after="0"/>
              <w:rPr>
                <w:rFonts w:ascii="Times New Roman" w:hAnsi="Times New Roman" w:cs="Times New Roman"/>
                <w:color w:val="000000"/>
              </w:rPr>
            </w:pPr>
          </w:p>
        </w:tc>
        <w:tc>
          <w:tcPr>
            <w:tcW w:w="1057" w:type="dxa"/>
            <w:vMerge/>
            <w:tcBorders>
              <w:top w:val="single" w:sz="16" w:space="0" w:color="000000"/>
            </w:tcBorders>
            <w:shd w:val="clear" w:color="auto" w:fill="FFFFFF"/>
            <w:vAlign w:val="bottom"/>
          </w:tcPr>
          <w:p w:rsidR="00270704" w:rsidRPr="00270704" w:rsidRDefault="00270704" w:rsidP="00270704">
            <w:pPr>
              <w:autoSpaceDE w:val="0"/>
              <w:autoSpaceDN w:val="0"/>
              <w:adjustRightInd w:val="0"/>
              <w:spacing w:after="0"/>
              <w:rPr>
                <w:rFonts w:ascii="Times New Roman" w:hAnsi="Times New Roman" w:cs="Times New Roman"/>
                <w:color w:val="000000"/>
              </w:rPr>
            </w:pPr>
          </w:p>
        </w:tc>
      </w:tr>
      <w:tr w:rsidR="00270704" w:rsidRPr="00270704" w:rsidTr="00510AE4">
        <w:trPr>
          <w:gridAfter w:val="1"/>
          <w:wAfter w:w="2349" w:type="dxa"/>
          <w:cantSplit/>
          <w:trHeight w:val="310"/>
        </w:trPr>
        <w:tc>
          <w:tcPr>
            <w:tcW w:w="445" w:type="dxa"/>
            <w:vMerge w:val="restart"/>
            <w:tcBorders>
              <w:top w:val="single" w:sz="16" w:space="0" w:color="000000"/>
              <w:left w:val="single" w:sz="16" w:space="0" w:color="000000"/>
              <w:bottom w:val="single" w:sz="16" w:space="0" w:color="000000"/>
              <w:right w:val="nil"/>
            </w:tcBorders>
            <w:shd w:val="clear" w:color="auto" w:fill="FFFFFF"/>
          </w:tcPr>
          <w:p w:rsidR="00270704" w:rsidRPr="00270704" w:rsidRDefault="00270704" w:rsidP="00270704">
            <w:pPr>
              <w:autoSpaceDE w:val="0"/>
              <w:autoSpaceDN w:val="0"/>
              <w:adjustRightInd w:val="0"/>
              <w:spacing w:after="0"/>
              <w:ind w:left="60" w:right="60"/>
              <w:rPr>
                <w:rFonts w:ascii="Times New Roman" w:hAnsi="Times New Roman" w:cs="Times New Roman"/>
                <w:color w:val="000000"/>
              </w:rPr>
            </w:pPr>
            <w:r w:rsidRPr="00270704">
              <w:rPr>
                <w:rFonts w:ascii="Times New Roman" w:hAnsi="Times New Roman" w:cs="Times New Roman"/>
                <w:color w:val="000000"/>
              </w:rPr>
              <w:t>1</w:t>
            </w:r>
          </w:p>
        </w:tc>
        <w:tc>
          <w:tcPr>
            <w:tcW w:w="2422" w:type="dxa"/>
            <w:tcBorders>
              <w:top w:val="single" w:sz="16" w:space="0" w:color="000000"/>
              <w:left w:val="nil"/>
              <w:bottom w:val="nil"/>
              <w:right w:val="single" w:sz="16" w:space="0" w:color="000000"/>
            </w:tcBorders>
            <w:shd w:val="clear" w:color="auto" w:fill="FFFFFF"/>
          </w:tcPr>
          <w:p w:rsidR="00270704" w:rsidRPr="00270704" w:rsidRDefault="00270704" w:rsidP="00270704">
            <w:pPr>
              <w:autoSpaceDE w:val="0"/>
              <w:autoSpaceDN w:val="0"/>
              <w:adjustRightInd w:val="0"/>
              <w:spacing w:after="0"/>
              <w:ind w:left="60" w:right="60"/>
              <w:rPr>
                <w:rFonts w:ascii="Times New Roman" w:hAnsi="Times New Roman" w:cs="Times New Roman"/>
                <w:color w:val="000000"/>
              </w:rPr>
            </w:pPr>
            <w:r w:rsidRPr="00270704">
              <w:rPr>
                <w:rFonts w:ascii="Times New Roman" w:hAnsi="Times New Roman" w:cs="Times New Roman"/>
                <w:color w:val="000000"/>
              </w:rPr>
              <w:t>(Constant)</w:t>
            </w:r>
          </w:p>
        </w:tc>
        <w:tc>
          <w:tcPr>
            <w:tcW w:w="1112" w:type="dxa"/>
            <w:tcBorders>
              <w:top w:val="single" w:sz="16" w:space="0" w:color="000000"/>
              <w:left w:val="single" w:sz="16" w:space="0" w:color="000000"/>
              <w:bottom w:val="nil"/>
            </w:tcBorders>
            <w:shd w:val="clear" w:color="auto" w:fill="DAEEF3" w:themeFill="accent5" w:themeFillTint="33"/>
            <w:vAlign w:val="center"/>
          </w:tcPr>
          <w:p w:rsidR="00270704" w:rsidRPr="00270704" w:rsidRDefault="00270704" w:rsidP="00270704">
            <w:pPr>
              <w:autoSpaceDE w:val="0"/>
              <w:autoSpaceDN w:val="0"/>
              <w:adjustRightInd w:val="0"/>
              <w:spacing w:after="0"/>
              <w:ind w:left="60" w:right="60"/>
              <w:jc w:val="right"/>
              <w:rPr>
                <w:rFonts w:ascii="Times New Roman" w:hAnsi="Times New Roman" w:cs="Times New Roman"/>
                <w:color w:val="000000"/>
              </w:rPr>
            </w:pPr>
            <w:r w:rsidRPr="00270704">
              <w:rPr>
                <w:rFonts w:ascii="Times New Roman" w:hAnsi="Times New Roman" w:cs="Times New Roman"/>
                <w:color w:val="000000"/>
              </w:rPr>
              <w:t>26,917</w:t>
            </w:r>
          </w:p>
        </w:tc>
        <w:tc>
          <w:tcPr>
            <w:tcW w:w="1190" w:type="dxa"/>
            <w:tcBorders>
              <w:top w:val="single" w:sz="16" w:space="0" w:color="000000"/>
              <w:bottom w:val="nil"/>
            </w:tcBorders>
            <w:shd w:val="clear" w:color="auto" w:fill="FFFFFF"/>
            <w:vAlign w:val="center"/>
          </w:tcPr>
          <w:p w:rsidR="00270704" w:rsidRPr="00270704" w:rsidRDefault="00270704" w:rsidP="00270704">
            <w:pPr>
              <w:autoSpaceDE w:val="0"/>
              <w:autoSpaceDN w:val="0"/>
              <w:adjustRightInd w:val="0"/>
              <w:spacing w:after="0"/>
              <w:ind w:left="60" w:right="60"/>
              <w:jc w:val="right"/>
              <w:rPr>
                <w:rFonts w:ascii="Times New Roman" w:hAnsi="Times New Roman" w:cs="Times New Roman"/>
                <w:color w:val="000000"/>
              </w:rPr>
            </w:pPr>
            <w:r w:rsidRPr="00270704">
              <w:rPr>
                <w:rFonts w:ascii="Times New Roman" w:hAnsi="Times New Roman" w:cs="Times New Roman"/>
                <w:color w:val="000000"/>
              </w:rPr>
              <w:t>3,043</w:t>
            </w:r>
          </w:p>
        </w:tc>
        <w:tc>
          <w:tcPr>
            <w:tcW w:w="1190" w:type="dxa"/>
            <w:tcBorders>
              <w:top w:val="single" w:sz="16" w:space="0" w:color="000000"/>
              <w:bottom w:val="nil"/>
            </w:tcBorders>
            <w:shd w:val="clear" w:color="auto" w:fill="FFFFFF"/>
            <w:vAlign w:val="center"/>
          </w:tcPr>
          <w:p w:rsidR="00270704" w:rsidRPr="00270704" w:rsidRDefault="00270704" w:rsidP="00270704">
            <w:pPr>
              <w:autoSpaceDE w:val="0"/>
              <w:autoSpaceDN w:val="0"/>
              <w:adjustRightInd w:val="0"/>
              <w:spacing w:after="0"/>
              <w:rPr>
                <w:rFonts w:ascii="Times New Roman" w:hAnsi="Times New Roman" w:cs="Times New Roman"/>
              </w:rPr>
            </w:pPr>
          </w:p>
        </w:tc>
        <w:tc>
          <w:tcPr>
            <w:tcW w:w="926" w:type="dxa"/>
            <w:tcBorders>
              <w:top w:val="single" w:sz="16" w:space="0" w:color="000000"/>
              <w:bottom w:val="nil"/>
            </w:tcBorders>
            <w:shd w:val="clear" w:color="auto" w:fill="FFFFFF"/>
            <w:vAlign w:val="center"/>
          </w:tcPr>
          <w:p w:rsidR="00270704" w:rsidRPr="00270704" w:rsidRDefault="00270704" w:rsidP="00270704">
            <w:pPr>
              <w:autoSpaceDE w:val="0"/>
              <w:autoSpaceDN w:val="0"/>
              <w:adjustRightInd w:val="0"/>
              <w:spacing w:after="0"/>
              <w:ind w:left="60" w:right="60"/>
              <w:jc w:val="right"/>
              <w:rPr>
                <w:rFonts w:ascii="Times New Roman" w:hAnsi="Times New Roman" w:cs="Times New Roman"/>
                <w:color w:val="000000"/>
              </w:rPr>
            </w:pPr>
            <w:r w:rsidRPr="00270704">
              <w:rPr>
                <w:rFonts w:ascii="Times New Roman" w:hAnsi="Times New Roman" w:cs="Times New Roman"/>
                <w:color w:val="000000"/>
              </w:rPr>
              <w:t>8,844</w:t>
            </w:r>
          </w:p>
        </w:tc>
        <w:tc>
          <w:tcPr>
            <w:tcW w:w="1057" w:type="dxa"/>
            <w:tcBorders>
              <w:top w:val="single" w:sz="16" w:space="0" w:color="000000"/>
              <w:bottom w:val="nil"/>
            </w:tcBorders>
            <w:shd w:val="clear" w:color="auto" w:fill="FFFFFF"/>
            <w:vAlign w:val="center"/>
          </w:tcPr>
          <w:p w:rsidR="00270704" w:rsidRPr="00270704" w:rsidRDefault="00270704" w:rsidP="00270704">
            <w:pPr>
              <w:autoSpaceDE w:val="0"/>
              <w:autoSpaceDN w:val="0"/>
              <w:adjustRightInd w:val="0"/>
              <w:spacing w:after="0"/>
              <w:ind w:left="60" w:right="60"/>
              <w:jc w:val="right"/>
              <w:rPr>
                <w:rFonts w:ascii="Times New Roman" w:hAnsi="Times New Roman" w:cs="Times New Roman"/>
                <w:color w:val="000000"/>
              </w:rPr>
            </w:pPr>
            <w:r w:rsidRPr="00270704">
              <w:rPr>
                <w:rFonts w:ascii="Times New Roman" w:hAnsi="Times New Roman" w:cs="Times New Roman"/>
                <w:color w:val="000000"/>
              </w:rPr>
              <w:t>,000</w:t>
            </w:r>
          </w:p>
        </w:tc>
      </w:tr>
      <w:tr w:rsidR="00270704" w:rsidRPr="00270704" w:rsidTr="00510AE4">
        <w:trPr>
          <w:gridAfter w:val="1"/>
          <w:wAfter w:w="2349" w:type="dxa"/>
          <w:cantSplit/>
          <w:trHeight w:val="133"/>
        </w:trPr>
        <w:tc>
          <w:tcPr>
            <w:tcW w:w="445" w:type="dxa"/>
            <w:vMerge/>
            <w:tcBorders>
              <w:top w:val="single" w:sz="16" w:space="0" w:color="000000"/>
              <w:left w:val="single" w:sz="16" w:space="0" w:color="000000"/>
              <w:bottom w:val="single" w:sz="16" w:space="0" w:color="000000"/>
              <w:right w:val="nil"/>
            </w:tcBorders>
            <w:shd w:val="clear" w:color="auto" w:fill="FFFFFF"/>
          </w:tcPr>
          <w:p w:rsidR="00270704" w:rsidRPr="00270704" w:rsidRDefault="00270704" w:rsidP="00270704">
            <w:pPr>
              <w:autoSpaceDE w:val="0"/>
              <w:autoSpaceDN w:val="0"/>
              <w:adjustRightInd w:val="0"/>
              <w:spacing w:after="0"/>
              <w:rPr>
                <w:rFonts w:ascii="Times New Roman" w:hAnsi="Times New Roman" w:cs="Times New Roman"/>
              </w:rPr>
            </w:pPr>
          </w:p>
        </w:tc>
        <w:tc>
          <w:tcPr>
            <w:tcW w:w="2422" w:type="dxa"/>
            <w:tcBorders>
              <w:top w:val="nil"/>
              <w:left w:val="nil"/>
              <w:bottom w:val="single" w:sz="16" w:space="0" w:color="000000"/>
              <w:right w:val="single" w:sz="16" w:space="0" w:color="000000"/>
            </w:tcBorders>
            <w:shd w:val="clear" w:color="auto" w:fill="FFFFFF"/>
          </w:tcPr>
          <w:p w:rsidR="00270704" w:rsidRPr="00270704" w:rsidRDefault="00270704" w:rsidP="00270704">
            <w:pPr>
              <w:autoSpaceDE w:val="0"/>
              <w:autoSpaceDN w:val="0"/>
              <w:adjustRightInd w:val="0"/>
              <w:spacing w:after="0"/>
              <w:ind w:left="60" w:right="60"/>
              <w:rPr>
                <w:rFonts w:ascii="Times New Roman" w:hAnsi="Times New Roman" w:cs="Times New Roman"/>
                <w:color w:val="000000"/>
              </w:rPr>
            </w:pPr>
            <w:r w:rsidRPr="00270704">
              <w:rPr>
                <w:rFonts w:ascii="Times New Roman" w:hAnsi="Times New Roman" w:cs="Times New Roman"/>
                <w:color w:val="000000"/>
              </w:rPr>
              <w:t>Non Performing Loan (NPL)</w:t>
            </w:r>
          </w:p>
        </w:tc>
        <w:tc>
          <w:tcPr>
            <w:tcW w:w="1112" w:type="dxa"/>
            <w:tcBorders>
              <w:top w:val="nil"/>
              <w:left w:val="single" w:sz="16" w:space="0" w:color="000000"/>
              <w:bottom w:val="single" w:sz="16" w:space="0" w:color="000000"/>
            </w:tcBorders>
            <w:shd w:val="clear" w:color="auto" w:fill="DAEEF3" w:themeFill="accent5" w:themeFillTint="33"/>
            <w:vAlign w:val="center"/>
          </w:tcPr>
          <w:p w:rsidR="00270704" w:rsidRPr="00270704" w:rsidRDefault="00270704" w:rsidP="00270704">
            <w:pPr>
              <w:autoSpaceDE w:val="0"/>
              <w:autoSpaceDN w:val="0"/>
              <w:adjustRightInd w:val="0"/>
              <w:spacing w:after="0"/>
              <w:ind w:left="60" w:right="60"/>
              <w:jc w:val="right"/>
              <w:rPr>
                <w:rFonts w:ascii="Times New Roman" w:hAnsi="Times New Roman" w:cs="Times New Roman"/>
                <w:color w:val="000000"/>
              </w:rPr>
            </w:pPr>
            <w:r w:rsidRPr="00270704">
              <w:rPr>
                <w:rFonts w:ascii="Times New Roman" w:hAnsi="Times New Roman" w:cs="Times New Roman"/>
                <w:color w:val="000000"/>
              </w:rPr>
              <w:t>-2,837</w:t>
            </w:r>
          </w:p>
        </w:tc>
        <w:tc>
          <w:tcPr>
            <w:tcW w:w="1190" w:type="dxa"/>
            <w:tcBorders>
              <w:top w:val="nil"/>
              <w:bottom w:val="single" w:sz="16" w:space="0" w:color="000000"/>
            </w:tcBorders>
            <w:shd w:val="clear" w:color="auto" w:fill="FFFFFF"/>
            <w:vAlign w:val="center"/>
          </w:tcPr>
          <w:p w:rsidR="00270704" w:rsidRPr="00270704" w:rsidRDefault="00270704" w:rsidP="00270704">
            <w:pPr>
              <w:autoSpaceDE w:val="0"/>
              <w:autoSpaceDN w:val="0"/>
              <w:adjustRightInd w:val="0"/>
              <w:spacing w:after="0"/>
              <w:ind w:left="60" w:right="60"/>
              <w:jc w:val="right"/>
              <w:rPr>
                <w:rFonts w:ascii="Times New Roman" w:hAnsi="Times New Roman" w:cs="Times New Roman"/>
                <w:color w:val="000000"/>
              </w:rPr>
            </w:pPr>
            <w:r w:rsidRPr="00270704">
              <w:rPr>
                <w:rFonts w:ascii="Times New Roman" w:hAnsi="Times New Roman" w:cs="Times New Roman"/>
                <w:color w:val="000000"/>
              </w:rPr>
              <w:t>,726</w:t>
            </w:r>
          </w:p>
        </w:tc>
        <w:tc>
          <w:tcPr>
            <w:tcW w:w="1190" w:type="dxa"/>
            <w:tcBorders>
              <w:top w:val="nil"/>
              <w:bottom w:val="single" w:sz="16" w:space="0" w:color="000000"/>
            </w:tcBorders>
            <w:shd w:val="clear" w:color="auto" w:fill="FFFFFF"/>
            <w:vAlign w:val="center"/>
          </w:tcPr>
          <w:p w:rsidR="00270704" w:rsidRPr="00270704" w:rsidRDefault="00270704" w:rsidP="00270704">
            <w:pPr>
              <w:autoSpaceDE w:val="0"/>
              <w:autoSpaceDN w:val="0"/>
              <w:adjustRightInd w:val="0"/>
              <w:spacing w:after="0"/>
              <w:ind w:left="60" w:right="60"/>
              <w:jc w:val="right"/>
              <w:rPr>
                <w:rFonts w:ascii="Times New Roman" w:hAnsi="Times New Roman" w:cs="Times New Roman"/>
                <w:color w:val="000000"/>
              </w:rPr>
            </w:pPr>
            <w:r w:rsidRPr="00270704">
              <w:rPr>
                <w:rFonts w:ascii="Times New Roman" w:hAnsi="Times New Roman" w:cs="Times New Roman"/>
                <w:color w:val="000000"/>
              </w:rPr>
              <w:t>-,677</w:t>
            </w:r>
          </w:p>
        </w:tc>
        <w:tc>
          <w:tcPr>
            <w:tcW w:w="926" w:type="dxa"/>
            <w:tcBorders>
              <w:top w:val="nil"/>
              <w:bottom w:val="single" w:sz="16" w:space="0" w:color="000000"/>
            </w:tcBorders>
            <w:shd w:val="clear" w:color="auto" w:fill="FFFFFF"/>
            <w:vAlign w:val="center"/>
          </w:tcPr>
          <w:p w:rsidR="00270704" w:rsidRPr="00270704" w:rsidRDefault="00270704" w:rsidP="00270704">
            <w:pPr>
              <w:autoSpaceDE w:val="0"/>
              <w:autoSpaceDN w:val="0"/>
              <w:adjustRightInd w:val="0"/>
              <w:spacing w:after="0"/>
              <w:ind w:left="60" w:right="60"/>
              <w:jc w:val="right"/>
              <w:rPr>
                <w:rFonts w:ascii="Times New Roman" w:hAnsi="Times New Roman" w:cs="Times New Roman"/>
                <w:color w:val="000000"/>
              </w:rPr>
            </w:pPr>
            <w:r w:rsidRPr="00270704">
              <w:rPr>
                <w:rFonts w:ascii="Times New Roman" w:hAnsi="Times New Roman" w:cs="Times New Roman"/>
                <w:color w:val="000000"/>
              </w:rPr>
              <w:t>-3,906</w:t>
            </w:r>
          </w:p>
        </w:tc>
        <w:tc>
          <w:tcPr>
            <w:tcW w:w="1057" w:type="dxa"/>
            <w:tcBorders>
              <w:top w:val="nil"/>
              <w:bottom w:val="single" w:sz="16" w:space="0" w:color="000000"/>
            </w:tcBorders>
            <w:shd w:val="clear" w:color="auto" w:fill="FFFFFF"/>
            <w:vAlign w:val="center"/>
          </w:tcPr>
          <w:p w:rsidR="00270704" w:rsidRPr="00270704" w:rsidRDefault="00270704" w:rsidP="00270704">
            <w:pPr>
              <w:autoSpaceDE w:val="0"/>
              <w:autoSpaceDN w:val="0"/>
              <w:adjustRightInd w:val="0"/>
              <w:spacing w:after="0"/>
              <w:ind w:left="60" w:right="60"/>
              <w:jc w:val="right"/>
              <w:rPr>
                <w:rFonts w:ascii="Times New Roman" w:hAnsi="Times New Roman" w:cs="Times New Roman"/>
                <w:color w:val="000000"/>
              </w:rPr>
            </w:pPr>
            <w:r w:rsidRPr="00270704">
              <w:rPr>
                <w:rFonts w:ascii="Times New Roman" w:hAnsi="Times New Roman" w:cs="Times New Roman"/>
                <w:color w:val="000000"/>
              </w:rPr>
              <w:t>,001</w:t>
            </w:r>
          </w:p>
        </w:tc>
      </w:tr>
      <w:tr w:rsidR="00270704" w:rsidRPr="00270704" w:rsidTr="00510AE4">
        <w:trPr>
          <w:cantSplit/>
          <w:trHeight w:val="310"/>
        </w:trPr>
        <w:tc>
          <w:tcPr>
            <w:tcW w:w="10691" w:type="dxa"/>
            <w:gridSpan w:val="8"/>
            <w:tcBorders>
              <w:top w:val="nil"/>
              <w:left w:val="nil"/>
              <w:bottom w:val="nil"/>
              <w:right w:val="nil"/>
            </w:tcBorders>
            <w:shd w:val="clear" w:color="auto" w:fill="FFFFFF"/>
          </w:tcPr>
          <w:p w:rsidR="00270704" w:rsidRPr="00270704" w:rsidRDefault="00270704" w:rsidP="00270704">
            <w:pPr>
              <w:autoSpaceDE w:val="0"/>
              <w:autoSpaceDN w:val="0"/>
              <w:adjustRightInd w:val="0"/>
              <w:spacing w:after="0"/>
              <w:ind w:left="60" w:right="60"/>
              <w:rPr>
                <w:rFonts w:ascii="Times New Roman" w:hAnsi="Times New Roman" w:cs="Times New Roman"/>
                <w:color w:val="000000"/>
              </w:rPr>
            </w:pPr>
            <w:r w:rsidRPr="00270704">
              <w:rPr>
                <w:rFonts w:ascii="Times New Roman" w:hAnsi="Times New Roman" w:cs="Times New Roman"/>
                <w:color w:val="000000"/>
              </w:rPr>
              <w:t>a. Dependent Variable: Return On Equity (ROE)</w:t>
            </w:r>
          </w:p>
        </w:tc>
      </w:tr>
    </w:tbl>
    <w:p w:rsidR="00270704" w:rsidRPr="00270704" w:rsidRDefault="00270704" w:rsidP="00270704">
      <w:pPr>
        <w:spacing w:after="0"/>
        <w:jc w:val="center"/>
        <w:rPr>
          <w:rFonts w:ascii="Times New Roman" w:hAnsi="Times New Roman" w:cs="Times New Roman"/>
          <w:b/>
        </w:rPr>
      </w:pPr>
      <w:r w:rsidRPr="00270704">
        <w:rPr>
          <w:rFonts w:ascii="Times New Roman" w:hAnsi="Times New Roman" w:cs="Times New Roman"/>
          <w:b/>
        </w:rPr>
        <w:t>Sumber: (Data diolah, 2018)</w:t>
      </w:r>
    </w:p>
    <w:p w:rsidR="00270704" w:rsidRPr="00270704" w:rsidRDefault="00270704" w:rsidP="00270704">
      <w:pPr>
        <w:spacing w:after="0"/>
        <w:ind w:firstLine="720"/>
        <w:jc w:val="both"/>
        <w:rPr>
          <w:rFonts w:ascii="Times New Roman" w:hAnsi="Times New Roman" w:cs="Times New Roman"/>
        </w:rPr>
      </w:pPr>
    </w:p>
    <w:p w:rsidR="00270704" w:rsidRPr="00270704" w:rsidRDefault="00270704" w:rsidP="00270704">
      <w:pPr>
        <w:spacing w:after="0"/>
        <w:ind w:firstLine="720"/>
        <w:jc w:val="both"/>
        <w:rPr>
          <w:rFonts w:ascii="Times New Roman" w:hAnsi="Times New Roman" w:cs="Times New Roman"/>
        </w:rPr>
      </w:pPr>
      <w:r w:rsidRPr="00270704">
        <w:rPr>
          <w:rFonts w:ascii="Times New Roman" w:hAnsi="Times New Roman" w:cs="Times New Roman"/>
        </w:rPr>
        <w:t xml:space="preserve">Berdasarkan hasil perhitungan dapat dilihat pada Tabel </w:t>
      </w:r>
      <w:r w:rsidR="00FB78CD">
        <w:rPr>
          <w:rFonts w:ascii="Times New Roman" w:hAnsi="Times New Roman" w:cs="Times New Roman"/>
        </w:rPr>
        <w:t>2</w:t>
      </w:r>
      <w:r w:rsidRPr="00270704">
        <w:rPr>
          <w:rFonts w:ascii="Times New Roman" w:hAnsi="Times New Roman" w:cs="Times New Roman"/>
        </w:rPr>
        <w:t xml:space="preserve"> maka dapat dibentuk satu persamaan regresi linear sederhana sebagai berikut:</w:t>
      </w:r>
    </w:p>
    <w:p w:rsidR="00270704" w:rsidRDefault="00270704" w:rsidP="00270704">
      <w:pPr>
        <w:spacing w:after="0"/>
        <w:ind w:firstLine="720"/>
        <w:jc w:val="center"/>
        <w:rPr>
          <w:rFonts w:ascii="Times New Roman" w:hAnsi="Times New Roman" w:cs="Times New Roman"/>
          <w:b/>
        </w:rPr>
      </w:pPr>
      <w:r w:rsidRPr="00270704">
        <w:rPr>
          <w:rFonts w:ascii="Times New Roman" w:hAnsi="Times New Roman" w:cs="Times New Roman"/>
          <w:b/>
        </w:rPr>
        <w:t>Y=26,917 – 2,837X</w:t>
      </w:r>
    </w:p>
    <w:p w:rsidR="00270704" w:rsidRPr="00270704" w:rsidRDefault="00270704" w:rsidP="00270704">
      <w:pPr>
        <w:spacing w:after="0"/>
        <w:ind w:firstLine="720"/>
        <w:jc w:val="center"/>
        <w:rPr>
          <w:rFonts w:ascii="Times New Roman" w:hAnsi="Times New Roman" w:cs="Times New Roman"/>
          <w:b/>
        </w:rPr>
      </w:pPr>
    </w:p>
    <w:p w:rsidR="00FB78CD" w:rsidRPr="003A6FA4" w:rsidRDefault="00270704" w:rsidP="003A6FA4">
      <w:pPr>
        <w:ind w:firstLine="720"/>
        <w:jc w:val="both"/>
        <w:rPr>
          <w:rFonts w:ascii="Times New Roman" w:hAnsi="Times New Roman" w:cs="Times New Roman"/>
          <w:color w:val="000000"/>
        </w:rPr>
      </w:pPr>
      <w:r w:rsidRPr="00270704">
        <w:rPr>
          <w:rFonts w:ascii="Times New Roman" w:hAnsi="Times New Roman" w:cs="Times New Roman"/>
        </w:rPr>
        <w:t xml:space="preserve">Nilai konstanta (a) menunjukkan nilai yang positif yaitu sebesar 26,917 artinya variabel independen NPLmenunjukan hubungan positif atau searah terhadap nilai konstanta. Nilai koefisien regresi variabel NPL bernilai negatif yaitu sebesar </w:t>
      </w:r>
      <w:r w:rsidRPr="00270704">
        <w:rPr>
          <w:rFonts w:ascii="Times New Roman" w:hAnsi="Times New Roman" w:cs="Times New Roman"/>
          <w:color w:val="000000"/>
        </w:rPr>
        <w:t>-2,837. Artinya jika variabel NPL menunjukan hubungan yang negatif atau tidak searah terhadap variabel ROE. Setiap penambahan 1% kredit akan mengurangi variabel ROA sebesar</w:t>
      </w:r>
      <w:r w:rsidR="00FB78CD">
        <w:rPr>
          <w:rFonts w:ascii="Times New Roman" w:hAnsi="Times New Roman" w:cs="Times New Roman"/>
          <w:color w:val="000000"/>
        </w:rPr>
        <w:t xml:space="preserve"> </w:t>
      </w:r>
      <w:r w:rsidRPr="00270704">
        <w:rPr>
          <w:rFonts w:ascii="Times New Roman" w:hAnsi="Times New Roman" w:cs="Times New Roman"/>
          <w:color w:val="000000"/>
        </w:rPr>
        <w:t>2,837</w:t>
      </w:r>
      <w:r w:rsidR="00FB78CD">
        <w:rPr>
          <w:rFonts w:ascii="Times New Roman" w:hAnsi="Times New Roman" w:cs="Times New Roman"/>
          <w:color w:val="000000"/>
        </w:rPr>
        <w:t>.</w:t>
      </w:r>
    </w:p>
    <w:p w:rsidR="00FB78CD" w:rsidRPr="00FB78CD" w:rsidRDefault="00FB78CD" w:rsidP="00FB78CD">
      <w:pPr>
        <w:tabs>
          <w:tab w:val="left" w:pos="851"/>
          <w:tab w:val="left" w:pos="2410"/>
          <w:tab w:val="left" w:pos="3828"/>
          <w:tab w:val="left" w:pos="4253"/>
        </w:tabs>
        <w:spacing w:after="0"/>
        <w:jc w:val="both"/>
        <w:rPr>
          <w:rFonts w:ascii="Times New Roman" w:hAnsi="Times New Roman"/>
          <w:b/>
        </w:rPr>
      </w:pPr>
      <w:r w:rsidRPr="00FB78CD">
        <w:rPr>
          <w:rFonts w:ascii="Times New Roman" w:hAnsi="Times New Roman"/>
          <w:b/>
        </w:rPr>
        <w:t>Analisis Koefisien Determinasi (R</w:t>
      </w:r>
      <w:r w:rsidRPr="00FB78CD">
        <w:rPr>
          <w:rFonts w:ascii="Times New Roman" w:hAnsi="Times New Roman"/>
          <w:b/>
          <w:vertAlign w:val="superscript"/>
        </w:rPr>
        <w:t>2</w:t>
      </w:r>
      <w:r w:rsidRPr="00FB78CD">
        <w:rPr>
          <w:rFonts w:ascii="Times New Roman" w:hAnsi="Times New Roman"/>
          <w:b/>
        </w:rPr>
        <w:t>)</w:t>
      </w:r>
    </w:p>
    <w:p w:rsidR="00FB78CD" w:rsidRDefault="00FB78CD" w:rsidP="003A6FA4">
      <w:pPr>
        <w:ind w:firstLine="720"/>
        <w:jc w:val="both"/>
        <w:rPr>
          <w:rFonts w:ascii="Times New Roman" w:hAnsi="Times New Roman" w:cs="Times New Roman"/>
        </w:rPr>
      </w:pPr>
      <w:r w:rsidRPr="00FB78CD">
        <w:rPr>
          <w:rFonts w:ascii="Times New Roman" w:hAnsi="Times New Roman" w:cs="Times New Roman"/>
        </w:rPr>
        <w:t xml:space="preserve">Koefisien determinasi digunakan untuk mengetahui seberapa besar pengaruh variabel independen yaitu kredit terhadap variabel dependen yaitu </w:t>
      </w:r>
      <w:r w:rsidRPr="00FB78CD">
        <w:rPr>
          <w:rFonts w:ascii="Times New Roman" w:hAnsi="Times New Roman" w:cs="Times New Roman"/>
          <w:i/>
        </w:rPr>
        <w:t xml:space="preserve">Non Performing Loan </w:t>
      </w:r>
      <w:r w:rsidRPr="00FB78CD">
        <w:rPr>
          <w:rFonts w:ascii="Times New Roman" w:hAnsi="Times New Roman" w:cs="Times New Roman"/>
        </w:rPr>
        <w:t xml:space="preserve">(NPL) dan </w:t>
      </w:r>
      <w:r w:rsidRPr="00FB78CD">
        <w:rPr>
          <w:rFonts w:ascii="Times New Roman" w:hAnsi="Times New Roman" w:cs="Times New Roman"/>
          <w:i/>
        </w:rPr>
        <w:t xml:space="preserve">Return On Assets </w:t>
      </w:r>
      <w:r w:rsidRPr="00FB78CD">
        <w:rPr>
          <w:rFonts w:ascii="Times New Roman" w:hAnsi="Times New Roman" w:cs="Times New Roman"/>
        </w:rPr>
        <w:t>(ROA) pada PT. Bank Tabungan Negara (Persero) Tbk. Persentase pengaruh variabel bebas atas nilai variabel terkait ditunjukkan oleh besarnya determinasi (R</w:t>
      </w:r>
      <w:r w:rsidRPr="00FB78CD">
        <w:rPr>
          <w:rFonts w:ascii="Times New Roman" w:hAnsi="Times New Roman" w:cs="Times New Roman"/>
          <w:vertAlign w:val="superscript"/>
        </w:rPr>
        <w:t>2</w:t>
      </w:r>
      <w:r w:rsidRPr="00FB78CD">
        <w:rPr>
          <w:rFonts w:ascii="Times New Roman" w:hAnsi="Times New Roman" w:cs="Times New Roman"/>
        </w:rPr>
        <w:t>/R-square).</w:t>
      </w:r>
    </w:p>
    <w:p w:rsidR="00FB78CD" w:rsidRPr="00FB78CD" w:rsidRDefault="00FB78CD" w:rsidP="00FB78CD">
      <w:pPr>
        <w:tabs>
          <w:tab w:val="left" w:pos="851"/>
          <w:tab w:val="left" w:pos="2410"/>
          <w:tab w:val="left" w:pos="3828"/>
          <w:tab w:val="left" w:pos="4253"/>
        </w:tabs>
        <w:spacing w:after="0"/>
        <w:jc w:val="center"/>
        <w:rPr>
          <w:rFonts w:ascii="Times New Roman" w:hAnsi="Times New Roman" w:cs="Times New Roman"/>
          <w:b/>
        </w:rPr>
      </w:pPr>
      <w:r w:rsidRPr="00FB78CD">
        <w:rPr>
          <w:rFonts w:ascii="Times New Roman" w:hAnsi="Times New Roman" w:cs="Times New Roman"/>
          <w:b/>
        </w:rPr>
        <w:t xml:space="preserve">Uji Koefisien Determinasi </w:t>
      </w:r>
      <w:r w:rsidRPr="00FB78CD">
        <w:rPr>
          <w:rFonts w:ascii="Times New Roman" w:hAnsi="Times New Roman" w:cs="Times New Roman"/>
          <w:b/>
          <w:i/>
        </w:rPr>
        <w:t xml:space="preserve">Non Performing Loan </w:t>
      </w:r>
      <w:r w:rsidRPr="00FB78CD">
        <w:rPr>
          <w:rFonts w:ascii="Times New Roman" w:hAnsi="Times New Roman" w:cs="Times New Roman"/>
          <w:b/>
        </w:rPr>
        <w:t xml:space="preserve">(NPL) Terhadap </w:t>
      </w:r>
      <w:r w:rsidRPr="00FB78CD">
        <w:rPr>
          <w:rFonts w:ascii="Times New Roman" w:hAnsi="Times New Roman" w:cs="Times New Roman"/>
          <w:b/>
          <w:i/>
        </w:rPr>
        <w:t xml:space="preserve">Return On Assets </w:t>
      </w:r>
      <w:r w:rsidRPr="00FB78CD">
        <w:rPr>
          <w:rFonts w:ascii="Times New Roman" w:hAnsi="Times New Roman" w:cs="Times New Roman"/>
          <w:b/>
        </w:rPr>
        <w:t>(ROA)</w:t>
      </w:r>
    </w:p>
    <w:tbl>
      <w:tblPr>
        <w:tblW w:w="734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798"/>
        <w:gridCol w:w="1030"/>
        <w:gridCol w:w="1092"/>
        <w:gridCol w:w="1476"/>
        <w:gridCol w:w="1476"/>
        <w:gridCol w:w="1476"/>
      </w:tblGrid>
      <w:tr w:rsidR="00FB78CD" w:rsidRPr="00FB78CD" w:rsidTr="00510AE4">
        <w:trPr>
          <w:cantSplit/>
        </w:trPr>
        <w:tc>
          <w:tcPr>
            <w:tcW w:w="7344" w:type="dxa"/>
            <w:gridSpan w:val="6"/>
            <w:tcBorders>
              <w:top w:val="nil"/>
              <w:left w:val="nil"/>
              <w:bottom w:val="nil"/>
              <w:right w:val="nil"/>
            </w:tcBorders>
            <w:shd w:val="clear" w:color="auto" w:fill="FFFFFF"/>
            <w:vAlign w:val="center"/>
          </w:tcPr>
          <w:p w:rsidR="00FB78CD" w:rsidRPr="00FB78CD" w:rsidRDefault="00FB78CD" w:rsidP="00FB78CD">
            <w:pPr>
              <w:autoSpaceDE w:val="0"/>
              <w:autoSpaceDN w:val="0"/>
              <w:adjustRightInd w:val="0"/>
              <w:spacing w:after="0"/>
              <w:ind w:left="60" w:right="60"/>
              <w:jc w:val="center"/>
              <w:rPr>
                <w:rFonts w:ascii="Times New Roman" w:hAnsi="Times New Roman" w:cs="Times New Roman"/>
                <w:color w:val="000000"/>
              </w:rPr>
            </w:pPr>
            <w:r w:rsidRPr="00FB78CD">
              <w:rPr>
                <w:rFonts w:ascii="Times New Roman" w:hAnsi="Times New Roman" w:cs="Times New Roman"/>
                <w:b/>
                <w:bCs/>
                <w:color w:val="000000"/>
              </w:rPr>
              <w:t>Model Summary</w:t>
            </w:r>
            <w:r w:rsidRPr="00FB78CD">
              <w:rPr>
                <w:rFonts w:ascii="Times New Roman" w:hAnsi="Times New Roman" w:cs="Times New Roman"/>
                <w:b/>
                <w:bCs/>
                <w:color w:val="000000"/>
                <w:vertAlign w:val="superscript"/>
              </w:rPr>
              <w:t>b</w:t>
            </w:r>
          </w:p>
        </w:tc>
      </w:tr>
      <w:tr w:rsidR="00FB78CD" w:rsidRPr="00FB78CD" w:rsidTr="00510AE4">
        <w:trPr>
          <w:cantSplit/>
        </w:trPr>
        <w:tc>
          <w:tcPr>
            <w:tcW w:w="799"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FB78CD" w:rsidRPr="00FB78CD" w:rsidRDefault="00FB78CD" w:rsidP="00FB78CD">
            <w:pPr>
              <w:autoSpaceDE w:val="0"/>
              <w:autoSpaceDN w:val="0"/>
              <w:adjustRightInd w:val="0"/>
              <w:spacing w:after="0"/>
              <w:ind w:left="60" w:right="60"/>
              <w:rPr>
                <w:rFonts w:ascii="Times New Roman" w:hAnsi="Times New Roman" w:cs="Times New Roman"/>
                <w:color w:val="000000"/>
              </w:rPr>
            </w:pPr>
            <w:r w:rsidRPr="00FB78CD">
              <w:rPr>
                <w:rFonts w:ascii="Times New Roman" w:hAnsi="Times New Roman" w:cs="Times New Roman"/>
                <w:color w:val="000000"/>
              </w:rPr>
              <w:t>Model</w:t>
            </w:r>
          </w:p>
        </w:tc>
        <w:tc>
          <w:tcPr>
            <w:tcW w:w="1029" w:type="dxa"/>
            <w:tcBorders>
              <w:top w:val="single" w:sz="16" w:space="0" w:color="000000"/>
              <w:left w:val="single" w:sz="16" w:space="0" w:color="000000"/>
              <w:bottom w:val="single" w:sz="16" w:space="0" w:color="000000"/>
            </w:tcBorders>
            <w:shd w:val="clear" w:color="auto" w:fill="FFFFFF"/>
            <w:vAlign w:val="bottom"/>
          </w:tcPr>
          <w:p w:rsidR="00FB78CD" w:rsidRPr="00FB78CD" w:rsidRDefault="00FB78CD" w:rsidP="00FB78CD">
            <w:pPr>
              <w:autoSpaceDE w:val="0"/>
              <w:autoSpaceDN w:val="0"/>
              <w:adjustRightInd w:val="0"/>
              <w:spacing w:after="0"/>
              <w:ind w:left="60" w:right="60"/>
              <w:jc w:val="center"/>
              <w:rPr>
                <w:rFonts w:ascii="Times New Roman" w:hAnsi="Times New Roman" w:cs="Times New Roman"/>
                <w:color w:val="000000"/>
              </w:rPr>
            </w:pPr>
            <w:r w:rsidRPr="00FB78CD">
              <w:rPr>
                <w:rFonts w:ascii="Times New Roman" w:hAnsi="Times New Roman" w:cs="Times New Roman"/>
                <w:color w:val="000000"/>
              </w:rPr>
              <w:t>R</w:t>
            </w:r>
          </w:p>
        </w:tc>
        <w:tc>
          <w:tcPr>
            <w:tcW w:w="1091" w:type="dxa"/>
            <w:tcBorders>
              <w:top w:val="single" w:sz="16" w:space="0" w:color="000000"/>
              <w:bottom w:val="single" w:sz="16" w:space="0" w:color="000000"/>
            </w:tcBorders>
            <w:shd w:val="clear" w:color="auto" w:fill="DAEEF3" w:themeFill="accent5" w:themeFillTint="33"/>
            <w:vAlign w:val="bottom"/>
          </w:tcPr>
          <w:p w:rsidR="00FB78CD" w:rsidRPr="00FB78CD" w:rsidRDefault="00FB78CD" w:rsidP="00FB78CD">
            <w:pPr>
              <w:autoSpaceDE w:val="0"/>
              <w:autoSpaceDN w:val="0"/>
              <w:adjustRightInd w:val="0"/>
              <w:spacing w:after="0"/>
              <w:ind w:left="60" w:right="60"/>
              <w:jc w:val="center"/>
              <w:rPr>
                <w:rFonts w:ascii="Times New Roman" w:hAnsi="Times New Roman" w:cs="Times New Roman"/>
                <w:color w:val="000000"/>
              </w:rPr>
            </w:pPr>
            <w:r w:rsidRPr="00FB78CD">
              <w:rPr>
                <w:rFonts w:ascii="Times New Roman" w:hAnsi="Times New Roman" w:cs="Times New Roman"/>
                <w:color w:val="000000"/>
              </w:rPr>
              <w:t>R Square</w:t>
            </w:r>
          </w:p>
        </w:tc>
        <w:tc>
          <w:tcPr>
            <w:tcW w:w="1475" w:type="dxa"/>
            <w:tcBorders>
              <w:top w:val="single" w:sz="16" w:space="0" w:color="000000"/>
              <w:bottom w:val="single" w:sz="16" w:space="0" w:color="000000"/>
            </w:tcBorders>
            <w:shd w:val="clear" w:color="auto" w:fill="FFFFFF"/>
            <w:vAlign w:val="bottom"/>
          </w:tcPr>
          <w:p w:rsidR="00FB78CD" w:rsidRPr="00FB78CD" w:rsidRDefault="00FB78CD" w:rsidP="00FB78CD">
            <w:pPr>
              <w:autoSpaceDE w:val="0"/>
              <w:autoSpaceDN w:val="0"/>
              <w:adjustRightInd w:val="0"/>
              <w:spacing w:after="0"/>
              <w:ind w:left="60" w:right="60"/>
              <w:jc w:val="center"/>
              <w:rPr>
                <w:rFonts w:ascii="Times New Roman" w:hAnsi="Times New Roman" w:cs="Times New Roman"/>
                <w:color w:val="000000"/>
              </w:rPr>
            </w:pPr>
            <w:r w:rsidRPr="00FB78CD">
              <w:rPr>
                <w:rFonts w:ascii="Times New Roman" w:hAnsi="Times New Roman" w:cs="Times New Roman"/>
                <w:color w:val="000000"/>
              </w:rPr>
              <w:t>Adjusted R Square</w:t>
            </w:r>
          </w:p>
        </w:tc>
        <w:tc>
          <w:tcPr>
            <w:tcW w:w="1475" w:type="dxa"/>
            <w:tcBorders>
              <w:top w:val="single" w:sz="16" w:space="0" w:color="000000"/>
              <w:bottom w:val="single" w:sz="16" w:space="0" w:color="000000"/>
            </w:tcBorders>
            <w:shd w:val="clear" w:color="auto" w:fill="FFFFFF"/>
            <w:vAlign w:val="bottom"/>
          </w:tcPr>
          <w:p w:rsidR="00FB78CD" w:rsidRPr="00FB78CD" w:rsidRDefault="00FB78CD" w:rsidP="00FB78CD">
            <w:pPr>
              <w:autoSpaceDE w:val="0"/>
              <w:autoSpaceDN w:val="0"/>
              <w:adjustRightInd w:val="0"/>
              <w:spacing w:after="0"/>
              <w:ind w:left="60" w:right="60"/>
              <w:jc w:val="center"/>
              <w:rPr>
                <w:rFonts w:ascii="Times New Roman" w:hAnsi="Times New Roman" w:cs="Times New Roman"/>
                <w:color w:val="000000"/>
              </w:rPr>
            </w:pPr>
            <w:r w:rsidRPr="00FB78CD">
              <w:rPr>
                <w:rFonts w:ascii="Times New Roman" w:hAnsi="Times New Roman" w:cs="Times New Roman"/>
                <w:color w:val="000000"/>
              </w:rPr>
              <w:t>Std. Error of the Estimate</w:t>
            </w:r>
          </w:p>
        </w:tc>
        <w:tc>
          <w:tcPr>
            <w:tcW w:w="1475" w:type="dxa"/>
            <w:tcBorders>
              <w:top w:val="single" w:sz="16" w:space="0" w:color="000000"/>
              <w:bottom w:val="single" w:sz="16" w:space="0" w:color="000000"/>
              <w:right w:val="single" w:sz="16" w:space="0" w:color="000000"/>
            </w:tcBorders>
            <w:shd w:val="clear" w:color="auto" w:fill="FFFFFF"/>
            <w:vAlign w:val="bottom"/>
          </w:tcPr>
          <w:p w:rsidR="00FB78CD" w:rsidRPr="00FB78CD" w:rsidRDefault="00FB78CD" w:rsidP="00FB78CD">
            <w:pPr>
              <w:autoSpaceDE w:val="0"/>
              <w:autoSpaceDN w:val="0"/>
              <w:adjustRightInd w:val="0"/>
              <w:spacing w:after="0"/>
              <w:ind w:left="60" w:right="60"/>
              <w:jc w:val="center"/>
              <w:rPr>
                <w:rFonts w:ascii="Times New Roman" w:hAnsi="Times New Roman" w:cs="Times New Roman"/>
                <w:color w:val="000000"/>
              </w:rPr>
            </w:pPr>
            <w:r w:rsidRPr="00FB78CD">
              <w:rPr>
                <w:rFonts w:ascii="Times New Roman" w:hAnsi="Times New Roman" w:cs="Times New Roman"/>
                <w:color w:val="000000"/>
              </w:rPr>
              <w:t>Durbin-Watson</w:t>
            </w:r>
          </w:p>
        </w:tc>
      </w:tr>
      <w:tr w:rsidR="00FB78CD" w:rsidRPr="00FB78CD" w:rsidTr="00510AE4">
        <w:trPr>
          <w:cantSplit/>
        </w:trPr>
        <w:tc>
          <w:tcPr>
            <w:tcW w:w="799" w:type="dxa"/>
            <w:tcBorders>
              <w:top w:val="single" w:sz="16" w:space="0" w:color="000000"/>
              <w:left w:val="single" w:sz="16" w:space="0" w:color="000000"/>
              <w:bottom w:val="single" w:sz="16" w:space="0" w:color="000000"/>
              <w:right w:val="single" w:sz="16" w:space="0" w:color="000000"/>
            </w:tcBorders>
            <w:shd w:val="clear" w:color="auto" w:fill="FFFFFF"/>
          </w:tcPr>
          <w:p w:rsidR="00FB78CD" w:rsidRPr="00FB78CD" w:rsidRDefault="00FB78CD" w:rsidP="00FB78CD">
            <w:pPr>
              <w:autoSpaceDE w:val="0"/>
              <w:autoSpaceDN w:val="0"/>
              <w:adjustRightInd w:val="0"/>
              <w:spacing w:after="0"/>
              <w:ind w:left="60" w:right="60"/>
              <w:rPr>
                <w:rFonts w:ascii="Times New Roman" w:hAnsi="Times New Roman" w:cs="Times New Roman"/>
                <w:color w:val="000000"/>
              </w:rPr>
            </w:pPr>
            <w:r w:rsidRPr="00FB78CD">
              <w:rPr>
                <w:rFonts w:ascii="Times New Roman" w:hAnsi="Times New Roman" w:cs="Times New Roman"/>
                <w:color w:val="000000"/>
              </w:rPr>
              <w:t>1</w:t>
            </w:r>
          </w:p>
        </w:tc>
        <w:tc>
          <w:tcPr>
            <w:tcW w:w="1029" w:type="dxa"/>
            <w:tcBorders>
              <w:top w:val="single" w:sz="16" w:space="0" w:color="000000"/>
              <w:left w:val="single" w:sz="16" w:space="0" w:color="000000"/>
              <w:bottom w:val="single" w:sz="16" w:space="0" w:color="000000"/>
            </w:tcBorders>
            <w:shd w:val="clear" w:color="auto" w:fill="FFFFFF"/>
            <w:vAlign w:val="center"/>
          </w:tcPr>
          <w:p w:rsidR="00FB78CD" w:rsidRPr="00FB78CD" w:rsidRDefault="00FB78CD" w:rsidP="00FB78CD">
            <w:pPr>
              <w:autoSpaceDE w:val="0"/>
              <w:autoSpaceDN w:val="0"/>
              <w:adjustRightInd w:val="0"/>
              <w:spacing w:after="0"/>
              <w:ind w:left="60" w:right="60"/>
              <w:jc w:val="right"/>
              <w:rPr>
                <w:rFonts w:ascii="Times New Roman" w:hAnsi="Times New Roman" w:cs="Times New Roman"/>
                <w:color w:val="000000"/>
              </w:rPr>
            </w:pPr>
            <w:r w:rsidRPr="00FB78CD">
              <w:rPr>
                <w:rFonts w:ascii="Times New Roman" w:hAnsi="Times New Roman" w:cs="Times New Roman"/>
                <w:color w:val="000000"/>
              </w:rPr>
              <w:t>,566</w:t>
            </w:r>
            <w:r w:rsidRPr="00FB78CD">
              <w:rPr>
                <w:rFonts w:ascii="Times New Roman" w:hAnsi="Times New Roman" w:cs="Times New Roman"/>
                <w:color w:val="000000"/>
                <w:vertAlign w:val="superscript"/>
              </w:rPr>
              <w:t>a</w:t>
            </w:r>
          </w:p>
        </w:tc>
        <w:tc>
          <w:tcPr>
            <w:tcW w:w="1091" w:type="dxa"/>
            <w:tcBorders>
              <w:top w:val="single" w:sz="16" w:space="0" w:color="000000"/>
              <w:bottom w:val="single" w:sz="16" w:space="0" w:color="000000"/>
            </w:tcBorders>
            <w:shd w:val="clear" w:color="auto" w:fill="DAEEF3" w:themeFill="accent5" w:themeFillTint="33"/>
            <w:vAlign w:val="center"/>
          </w:tcPr>
          <w:p w:rsidR="00FB78CD" w:rsidRPr="00FB78CD" w:rsidRDefault="00FB78CD" w:rsidP="00FB78CD">
            <w:pPr>
              <w:autoSpaceDE w:val="0"/>
              <w:autoSpaceDN w:val="0"/>
              <w:adjustRightInd w:val="0"/>
              <w:spacing w:after="0"/>
              <w:ind w:left="60" w:right="60"/>
              <w:jc w:val="right"/>
              <w:rPr>
                <w:rFonts w:ascii="Times New Roman" w:hAnsi="Times New Roman" w:cs="Times New Roman"/>
                <w:color w:val="000000"/>
              </w:rPr>
            </w:pPr>
            <w:r w:rsidRPr="00FB78CD">
              <w:rPr>
                <w:rFonts w:ascii="Times New Roman" w:hAnsi="Times New Roman" w:cs="Times New Roman"/>
                <w:color w:val="000000"/>
              </w:rPr>
              <w:t>,321</w:t>
            </w:r>
          </w:p>
        </w:tc>
        <w:tc>
          <w:tcPr>
            <w:tcW w:w="1475" w:type="dxa"/>
            <w:tcBorders>
              <w:top w:val="single" w:sz="16" w:space="0" w:color="000000"/>
              <w:bottom w:val="single" w:sz="16" w:space="0" w:color="000000"/>
            </w:tcBorders>
            <w:shd w:val="clear" w:color="auto" w:fill="FFFFFF"/>
            <w:vAlign w:val="center"/>
          </w:tcPr>
          <w:p w:rsidR="00FB78CD" w:rsidRPr="00FB78CD" w:rsidRDefault="00FB78CD" w:rsidP="00FB78CD">
            <w:pPr>
              <w:autoSpaceDE w:val="0"/>
              <w:autoSpaceDN w:val="0"/>
              <w:adjustRightInd w:val="0"/>
              <w:spacing w:after="0"/>
              <w:ind w:left="60" w:right="60"/>
              <w:jc w:val="right"/>
              <w:rPr>
                <w:rFonts w:ascii="Times New Roman" w:hAnsi="Times New Roman" w:cs="Times New Roman"/>
                <w:color w:val="000000"/>
              </w:rPr>
            </w:pPr>
            <w:r w:rsidRPr="00FB78CD">
              <w:rPr>
                <w:rFonts w:ascii="Times New Roman" w:hAnsi="Times New Roman" w:cs="Times New Roman"/>
                <w:color w:val="000000"/>
              </w:rPr>
              <w:t>,283</w:t>
            </w:r>
          </w:p>
        </w:tc>
        <w:tc>
          <w:tcPr>
            <w:tcW w:w="1475" w:type="dxa"/>
            <w:tcBorders>
              <w:top w:val="single" w:sz="16" w:space="0" w:color="000000"/>
              <w:bottom w:val="single" w:sz="16" w:space="0" w:color="000000"/>
            </w:tcBorders>
            <w:shd w:val="clear" w:color="auto" w:fill="FFFFFF"/>
            <w:vAlign w:val="center"/>
          </w:tcPr>
          <w:p w:rsidR="00FB78CD" w:rsidRPr="00FB78CD" w:rsidRDefault="00FB78CD" w:rsidP="00FB78CD">
            <w:pPr>
              <w:autoSpaceDE w:val="0"/>
              <w:autoSpaceDN w:val="0"/>
              <w:adjustRightInd w:val="0"/>
              <w:spacing w:after="0"/>
              <w:ind w:left="60" w:right="60"/>
              <w:jc w:val="right"/>
              <w:rPr>
                <w:rFonts w:ascii="Times New Roman" w:hAnsi="Times New Roman" w:cs="Times New Roman"/>
                <w:color w:val="000000"/>
              </w:rPr>
            </w:pPr>
            <w:r w:rsidRPr="00FB78CD">
              <w:rPr>
                <w:rFonts w:ascii="Times New Roman" w:hAnsi="Times New Roman" w:cs="Times New Roman"/>
                <w:color w:val="000000"/>
              </w:rPr>
              <w:t>,23914</w:t>
            </w:r>
          </w:p>
        </w:tc>
        <w:tc>
          <w:tcPr>
            <w:tcW w:w="1475" w:type="dxa"/>
            <w:tcBorders>
              <w:top w:val="single" w:sz="16" w:space="0" w:color="000000"/>
              <w:bottom w:val="single" w:sz="16" w:space="0" w:color="000000"/>
              <w:right w:val="single" w:sz="16" w:space="0" w:color="000000"/>
            </w:tcBorders>
            <w:shd w:val="clear" w:color="auto" w:fill="FFFFFF"/>
            <w:vAlign w:val="center"/>
          </w:tcPr>
          <w:p w:rsidR="00FB78CD" w:rsidRPr="00FB78CD" w:rsidRDefault="00FB78CD" w:rsidP="00FB78CD">
            <w:pPr>
              <w:autoSpaceDE w:val="0"/>
              <w:autoSpaceDN w:val="0"/>
              <w:adjustRightInd w:val="0"/>
              <w:spacing w:after="0"/>
              <w:ind w:left="60" w:right="60"/>
              <w:jc w:val="right"/>
              <w:rPr>
                <w:rFonts w:ascii="Times New Roman" w:hAnsi="Times New Roman" w:cs="Times New Roman"/>
                <w:color w:val="000000"/>
              </w:rPr>
            </w:pPr>
            <w:r w:rsidRPr="00FB78CD">
              <w:rPr>
                <w:rFonts w:ascii="Times New Roman" w:hAnsi="Times New Roman" w:cs="Times New Roman"/>
                <w:color w:val="000000"/>
              </w:rPr>
              <w:t>,574</w:t>
            </w:r>
          </w:p>
        </w:tc>
      </w:tr>
      <w:tr w:rsidR="00FB78CD" w:rsidRPr="00FB78CD" w:rsidTr="00510AE4">
        <w:trPr>
          <w:cantSplit/>
        </w:trPr>
        <w:tc>
          <w:tcPr>
            <w:tcW w:w="7344" w:type="dxa"/>
            <w:gridSpan w:val="6"/>
            <w:tcBorders>
              <w:top w:val="nil"/>
              <w:left w:val="nil"/>
              <w:bottom w:val="nil"/>
              <w:right w:val="nil"/>
            </w:tcBorders>
            <w:shd w:val="clear" w:color="auto" w:fill="FFFFFF"/>
          </w:tcPr>
          <w:p w:rsidR="00FB78CD" w:rsidRPr="00FB78CD" w:rsidRDefault="00FB78CD" w:rsidP="00FB78CD">
            <w:pPr>
              <w:autoSpaceDE w:val="0"/>
              <w:autoSpaceDN w:val="0"/>
              <w:adjustRightInd w:val="0"/>
              <w:spacing w:after="0"/>
              <w:ind w:left="60" w:right="60"/>
              <w:rPr>
                <w:rFonts w:ascii="Times New Roman" w:hAnsi="Times New Roman" w:cs="Times New Roman"/>
                <w:color w:val="000000"/>
              </w:rPr>
            </w:pPr>
            <w:r w:rsidRPr="00FB78CD">
              <w:rPr>
                <w:rFonts w:ascii="Times New Roman" w:hAnsi="Times New Roman" w:cs="Times New Roman"/>
                <w:color w:val="000000"/>
              </w:rPr>
              <w:t>a. Predictors: (Constant), Non Performing Loan (NPL)</w:t>
            </w:r>
          </w:p>
        </w:tc>
      </w:tr>
      <w:tr w:rsidR="00FB78CD" w:rsidRPr="00FB78CD" w:rsidTr="00510AE4">
        <w:trPr>
          <w:cantSplit/>
        </w:trPr>
        <w:tc>
          <w:tcPr>
            <w:tcW w:w="7344" w:type="dxa"/>
            <w:gridSpan w:val="6"/>
            <w:tcBorders>
              <w:top w:val="nil"/>
              <w:left w:val="nil"/>
              <w:bottom w:val="nil"/>
              <w:right w:val="nil"/>
            </w:tcBorders>
            <w:shd w:val="clear" w:color="auto" w:fill="FFFFFF"/>
          </w:tcPr>
          <w:p w:rsidR="00FB78CD" w:rsidRPr="00FB78CD" w:rsidRDefault="00FB78CD" w:rsidP="00FB78CD">
            <w:pPr>
              <w:autoSpaceDE w:val="0"/>
              <w:autoSpaceDN w:val="0"/>
              <w:adjustRightInd w:val="0"/>
              <w:spacing w:after="0"/>
              <w:ind w:left="60" w:right="60"/>
              <w:rPr>
                <w:rFonts w:ascii="Times New Roman" w:hAnsi="Times New Roman" w:cs="Times New Roman"/>
                <w:color w:val="000000"/>
              </w:rPr>
            </w:pPr>
            <w:r w:rsidRPr="00FB78CD">
              <w:rPr>
                <w:rFonts w:ascii="Times New Roman" w:hAnsi="Times New Roman" w:cs="Times New Roman"/>
                <w:color w:val="000000"/>
              </w:rPr>
              <w:t>b. Dependent Variable: Return On Assets (ROA)</w:t>
            </w:r>
          </w:p>
        </w:tc>
      </w:tr>
    </w:tbl>
    <w:p w:rsidR="00FB78CD" w:rsidRPr="00FB78CD" w:rsidRDefault="00FB78CD" w:rsidP="00FB78CD">
      <w:pPr>
        <w:tabs>
          <w:tab w:val="left" w:pos="851"/>
          <w:tab w:val="left" w:pos="2410"/>
          <w:tab w:val="left" w:pos="3828"/>
          <w:tab w:val="left" w:pos="4253"/>
        </w:tabs>
        <w:spacing w:after="0"/>
        <w:jc w:val="center"/>
        <w:rPr>
          <w:rFonts w:ascii="Times New Roman" w:hAnsi="Times New Roman" w:cs="Times New Roman"/>
          <w:b/>
        </w:rPr>
      </w:pPr>
      <w:r w:rsidRPr="00FB78CD">
        <w:rPr>
          <w:rFonts w:ascii="Times New Roman" w:hAnsi="Times New Roman" w:cs="Times New Roman"/>
          <w:b/>
        </w:rPr>
        <w:t>Sumber: (Data diolah, 2018)</w:t>
      </w:r>
    </w:p>
    <w:p w:rsidR="00FB78CD" w:rsidRPr="00FB78CD" w:rsidRDefault="00FB78CD" w:rsidP="00FB78CD">
      <w:pPr>
        <w:tabs>
          <w:tab w:val="left" w:pos="851"/>
          <w:tab w:val="left" w:pos="2410"/>
          <w:tab w:val="left" w:pos="3828"/>
          <w:tab w:val="left" w:pos="4253"/>
        </w:tabs>
        <w:spacing w:after="0"/>
        <w:jc w:val="center"/>
        <w:rPr>
          <w:rFonts w:ascii="Times New Roman" w:hAnsi="Times New Roman" w:cs="Times New Roman"/>
          <w:b/>
        </w:rPr>
      </w:pPr>
    </w:p>
    <w:p w:rsidR="00FB78CD" w:rsidRPr="00270704" w:rsidRDefault="00FB78CD" w:rsidP="00FB78CD">
      <w:pPr>
        <w:tabs>
          <w:tab w:val="left" w:pos="851"/>
          <w:tab w:val="left" w:pos="2410"/>
          <w:tab w:val="left" w:pos="3828"/>
          <w:tab w:val="left" w:pos="4253"/>
        </w:tabs>
        <w:spacing w:after="0"/>
        <w:jc w:val="both"/>
        <w:rPr>
          <w:rFonts w:ascii="Times New Roman" w:hAnsi="Times New Roman" w:cs="Times New Roman"/>
          <w:b/>
        </w:rPr>
      </w:pPr>
      <w:r w:rsidRPr="00FB78CD">
        <w:rPr>
          <w:rFonts w:ascii="Times New Roman" w:eastAsiaTheme="minorEastAsia" w:hAnsi="Times New Roman" w:cs="Times New Roman"/>
        </w:rPr>
        <w:tab/>
        <w:t xml:space="preserve">Berdasarkan Tabel </w:t>
      </w:r>
      <w:r>
        <w:rPr>
          <w:rFonts w:ascii="Times New Roman" w:eastAsiaTheme="minorEastAsia" w:hAnsi="Times New Roman" w:cs="Times New Roman"/>
        </w:rPr>
        <w:t>3</w:t>
      </w:r>
      <w:r w:rsidRPr="00FB78CD">
        <w:rPr>
          <w:rFonts w:ascii="Times New Roman" w:eastAsiaTheme="minorEastAsia" w:hAnsi="Times New Roman" w:cs="Times New Roman"/>
        </w:rPr>
        <w:t xml:space="preserve"> nilai R-square sebesar 0,321 atau 32,1%. Hal ini menunjukkan bahwa variabel bebas, yaitu </w:t>
      </w:r>
      <w:r w:rsidRPr="00FB78CD">
        <w:rPr>
          <w:rFonts w:ascii="Times New Roman" w:eastAsiaTheme="minorEastAsia" w:hAnsi="Times New Roman" w:cs="Times New Roman"/>
          <w:i/>
        </w:rPr>
        <w:t xml:space="preserve">Non Performing Loan </w:t>
      </w:r>
      <w:r w:rsidRPr="00FB78CD">
        <w:rPr>
          <w:rFonts w:ascii="Times New Roman" w:eastAsiaTheme="minorEastAsia" w:hAnsi="Times New Roman" w:cs="Times New Roman"/>
        </w:rPr>
        <w:t xml:space="preserve">(NPL) (X) terhadap </w:t>
      </w:r>
      <w:r w:rsidRPr="00FB78CD">
        <w:rPr>
          <w:rFonts w:ascii="Times New Roman" w:eastAsiaTheme="minorEastAsia" w:hAnsi="Times New Roman" w:cs="Times New Roman"/>
          <w:i/>
        </w:rPr>
        <w:t xml:space="preserve">Return On Assets </w:t>
      </w:r>
      <w:r w:rsidRPr="00FB78CD">
        <w:rPr>
          <w:rFonts w:ascii="Times New Roman" w:eastAsiaTheme="minorEastAsia" w:hAnsi="Times New Roman" w:cs="Times New Roman"/>
        </w:rPr>
        <w:t>(ROA) (Y</w:t>
      </w:r>
      <w:r w:rsidRPr="00FB78CD">
        <w:rPr>
          <w:rFonts w:ascii="Times New Roman" w:eastAsiaTheme="minorEastAsia" w:hAnsi="Times New Roman" w:cs="Times New Roman"/>
          <w:vertAlign w:val="subscript"/>
        </w:rPr>
        <w:t>1</w:t>
      </w:r>
      <w:r w:rsidRPr="00FB78CD">
        <w:rPr>
          <w:rFonts w:ascii="Times New Roman" w:eastAsiaTheme="minorEastAsia" w:hAnsi="Times New Roman" w:cs="Times New Roman"/>
        </w:rPr>
        <w:t xml:space="preserve">)  memberikan pengaruh sebesar 0,321  pada </w:t>
      </w:r>
      <w:r w:rsidRPr="00FB78CD">
        <w:rPr>
          <w:rFonts w:ascii="Times New Roman" w:hAnsi="Times New Roman" w:cs="Times New Roman"/>
        </w:rPr>
        <w:t xml:space="preserve">PT. Bank Tabungan Negara (Persero) Tbk </w:t>
      </w:r>
      <w:r w:rsidRPr="00FB78CD">
        <w:rPr>
          <w:rFonts w:ascii="Times New Roman" w:eastAsiaTheme="minorEastAsia" w:hAnsi="Times New Roman" w:cs="Times New Roman"/>
        </w:rPr>
        <w:t>tahun 2012-2016, sementara sisanya yaitu 67,9% dipengaruhi oleh faktor-faktor lain yang tidak diteliti.</w:t>
      </w:r>
    </w:p>
    <w:p w:rsidR="00FB78CD" w:rsidRDefault="00FB78CD" w:rsidP="00FB78CD">
      <w:pPr>
        <w:ind w:firstLine="720"/>
        <w:jc w:val="both"/>
        <w:rPr>
          <w:rFonts w:ascii="Times New Roman" w:hAnsi="Times New Roman" w:cs="Times New Roman"/>
          <w:b/>
        </w:rPr>
      </w:pPr>
    </w:p>
    <w:p w:rsidR="00FB78CD" w:rsidRPr="00FB78CD" w:rsidRDefault="00FB78CD" w:rsidP="00FB78CD">
      <w:pPr>
        <w:tabs>
          <w:tab w:val="left" w:pos="851"/>
          <w:tab w:val="left" w:pos="2410"/>
          <w:tab w:val="left" w:pos="3828"/>
          <w:tab w:val="left" w:pos="4253"/>
        </w:tabs>
        <w:spacing w:after="0"/>
        <w:jc w:val="center"/>
        <w:rPr>
          <w:rFonts w:ascii="Times New Roman" w:eastAsiaTheme="minorEastAsia" w:hAnsi="Times New Roman" w:cs="Times New Roman"/>
          <w:b/>
        </w:rPr>
      </w:pPr>
      <w:r w:rsidRPr="00FB78CD">
        <w:rPr>
          <w:rFonts w:ascii="Times New Roman" w:hAnsi="Times New Roman" w:cs="Times New Roman"/>
          <w:b/>
        </w:rPr>
        <w:t xml:space="preserve">Uji Koefisien Determinasi </w:t>
      </w:r>
      <w:r w:rsidRPr="00FB78CD">
        <w:rPr>
          <w:rFonts w:ascii="Times New Roman" w:eastAsiaTheme="minorEastAsia" w:hAnsi="Times New Roman" w:cs="Times New Roman"/>
          <w:b/>
          <w:i/>
        </w:rPr>
        <w:t xml:space="preserve">Non Performing Loan </w:t>
      </w:r>
      <w:r w:rsidRPr="00FB78CD">
        <w:rPr>
          <w:rFonts w:ascii="Times New Roman" w:eastAsiaTheme="minorEastAsia" w:hAnsi="Times New Roman" w:cs="Times New Roman"/>
          <w:b/>
        </w:rPr>
        <w:t xml:space="preserve">(NPL) Terhadap </w:t>
      </w:r>
      <w:r w:rsidRPr="00FB78CD">
        <w:rPr>
          <w:rFonts w:ascii="Times New Roman" w:eastAsiaTheme="minorEastAsia" w:hAnsi="Times New Roman" w:cs="Times New Roman"/>
          <w:b/>
          <w:i/>
        </w:rPr>
        <w:t xml:space="preserve">Return On Equity </w:t>
      </w:r>
      <w:r w:rsidRPr="00FB78CD">
        <w:rPr>
          <w:rFonts w:ascii="Times New Roman" w:eastAsiaTheme="minorEastAsia" w:hAnsi="Times New Roman" w:cs="Times New Roman"/>
          <w:b/>
        </w:rPr>
        <w:t>(ROE)</w:t>
      </w:r>
    </w:p>
    <w:tbl>
      <w:tblPr>
        <w:tblW w:w="734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798"/>
        <w:gridCol w:w="1030"/>
        <w:gridCol w:w="1092"/>
        <w:gridCol w:w="1476"/>
        <w:gridCol w:w="1476"/>
        <w:gridCol w:w="1476"/>
      </w:tblGrid>
      <w:tr w:rsidR="00FB78CD" w:rsidRPr="00FB78CD" w:rsidTr="00510AE4">
        <w:trPr>
          <w:cantSplit/>
        </w:trPr>
        <w:tc>
          <w:tcPr>
            <w:tcW w:w="7344" w:type="dxa"/>
            <w:gridSpan w:val="6"/>
            <w:tcBorders>
              <w:top w:val="nil"/>
              <w:left w:val="nil"/>
              <w:bottom w:val="nil"/>
              <w:right w:val="nil"/>
            </w:tcBorders>
            <w:shd w:val="clear" w:color="auto" w:fill="FFFFFF"/>
            <w:vAlign w:val="center"/>
          </w:tcPr>
          <w:p w:rsidR="00FB78CD" w:rsidRPr="00FB78CD" w:rsidRDefault="00FB78CD" w:rsidP="00FB78CD">
            <w:pPr>
              <w:autoSpaceDE w:val="0"/>
              <w:autoSpaceDN w:val="0"/>
              <w:adjustRightInd w:val="0"/>
              <w:spacing w:after="0"/>
              <w:ind w:left="60" w:right="60"/>
              <w:jc w:val="center"/>
              <w:rPr>
                <w:rFonts w:ascii="Times New Roman" w:hAnsi="Times New Roman" w:cs="Times New Roman"/>
                <w:color w:val="000000"/>
              </w:rPr>
            </w:pPr>
            <w:r w:rsidRPr="00FB78CD">
              <w:rPr>
                <w:rFonts w:ascii="Times New Roman" w:hAnsi="Times New Roman" w:cs="Times New Roman"/>
                <w:b/>
                <w:bCs/>
                <w:color w:val="000000"/>
              </w:rPr>
              <w:t>Model Summary</w:t>
            </w:r>
            <w:r w:rsidRPr="00FB78CD">
              <w:rPr>
                <w:rFonts w:ascii="Times New Roman" w:hAnsi="Times New Roman" w:cs="Times New Roman"/>
                <w:b/>
                <w:bCs/>
                <w:color w:val="000000"/>
                <w:vertAlign w:val="superscript"/>
              </w:rPr>
              <w:t>b</w:t>
            </w:r>
          </w:p>
        </w:tc>
      </w:tr>
      <w:tr w:rsidR="00FB78CD" w:rsidRPr="00FB78CD" w:rsidTr="00510AE4">
        <w:trPr>
          <w:cantSplit/>
        </w:trPr>
        <w:tc>
          <w:tcPr>
            <w:tcW w:w="799"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FB78CD" w:rsidRPr="00FB78CD" w:rsidRDefault="00FB78CD" w:rsidP="00FB78CD">
            <w:pPr>
              <w:autoSpaceDE w:val="0"/>
              <w:autoSpaceDN w:val="0"/>
              <w:adjustRightInd w:val="0"/>
              <w:spacing w:after="0"/>
              <w:ind w:left="60" w:right="60"/>
              <w:rPr>
                <w:rFonts w:ascii="Times New Roman" w:hAnsi="Times New Roman" w:cs="Times New Roman"/>
                <w:color w:val="000000"/>
              </w:rPr>
            </w:pPr>
            <w:r w:rsidRPr="00FB78CD">
              <w:rPr>
                <w:rFonts w:ascii="Times New Roman" w:hAnsi="Times New Roman" w:cs="Times New Roman"/>
                <w:color w:val="000000"/>
              </w:rPr>
              <w:t>Model</w:t>
            </w:r>
          </w:p>
        </w:tc>
        <w:tc>
          <w:tcPr>
            <w:tcW w:w="1029" w:type="dxa"/>
            <w:tcBorders>
              <w:top w:val="single" w:sz="16" w:space="0" w:color="000000"/>
              <w:left w:val="single" w:sz="16" w:space="0" w:color="000000"/>
              <w:bottom w:val="single" w:sz="16" w:space="0" w:color="000000"/>
            </w:tcBorders>
            <w:shd w:val="clear" w:color="auto" w:fill="FFFFFF"/>
            <w:vAlign w:val="bottom"/>
          </w:tcPr>
          <w:p w:rsidR="00FB78CD" w:rsidRPr="00FB78CD" w:rsidRDefault="00FB78CD" w:rsidP="00FB78CD">
            <w:pPr>
              <w:autoSpaceDE w:val="0"/>
              <w:autoSpaceDN w:val="0"/>
              <w:adjustRightInd w:val="0"/>
              <w:spacing w:after="0"/>
              <w:ind w:left="60" w:right="60"/>
              <w:jc w:val="center"/>
              <w:rPr>
                <w:rFonts w:ascii="Times New Roman" w:hAnsi="Times New Roman" w:cs="Times New Roman"/>
                <w:color w:val="000000"/>
              </w:rPr>
            </w:pPr>
            <w:r w:rsidRPr="00FB78CD">
              <w:rPr>
                <w:rFonts w:ascii="Times New Roman" w:hAnsi="Times New Roman" w:cs="Times New Roman"/>
                <w:color w:val="000000"/>
              </w:rPr>
              <w:t>R</w:t>
            </w:r>
          </w:p>
        </w:tc>
        <w:tc>
          <w:tcPr>
            <w:tcW w:w="1091" w:type="dxa"/>
            <w:tcBorders>
              <w:top w:val="single" w:sz="16" w:space="0" w:color="000000"/>
              <w:bottom w:val="single" w:sz="16" w:space="0" w:color="000000"/>
            </w:tcBorders>
            <w:shd w:val="clear" w:color="auto" w:fill="DAEEF3" w:themeFill="accent5" w:themeFillTint="33"/>
            <w:vAlign w:val="bottom"/>
          </w:tcPr>
          <w:p w:rsidR="00FB78CD" w:rsidRPr="00FB78CD" w:rsidRDefault="00FB78CD" w:rsidP="00FB78CD">
            <w:pPr>
              <w:autoSpaceDE w:val="0"/>
              <w:autoSpaceDN w:val="0"/>
              <w:adjustRightInd w:val="0"/>
              <w:spacing w:after="0"/>
              <w:ind w:left="60" w:right="60"/>
              <w:jc w:val="center"/>
              <w:rPr>
                <w:rFonts w:ascii="Times New Roman" w:hAnsi="Times New Roman" w:cs="Times New Roman"/>
                <w:color w:val="000000"/>
              </w:rPr>
            </w:pPr>
            <w:r w:rsidRPr="00FB78CD">
              <w:rPr>
                <w:rFonts w:ascii="Times New Roman" w:hAnsi="Times New Roman" w:cs="Times New Roman"/>
                <w:color w:val="000000"/>
              </w:rPr>
              <w:t>R Square</w:t>
            </w:r>
          </w:p>
        </w:tc>
        <w:tc>
          <w:tcPr>
            <w:tcW w:w="1475" w:type="dxa"/>
            <w:tcBorders>
              <w:top w:val="single" w:sz="16" w:space="0" w:color="000000"/>
              <w:bottom w:val="single" w:sz="16" w:space="0" w:color="000000"/>
            </w:tcBorders>
            <w:shd w:val="clear" w:color="auto" w:fill="FFFFFF"/>
            <w:vAlign w:val="bottom"/>
          </w:tcPr>
          <w:p w:rsidR="00FB78CD" w:rsidRPr="00FB78CD" w:rsidRDefault="00FB78CD" w:rsidP="00FB78CD">
            <w:pPr>
              <w:autoSpaceDE w:val="0"/>
              <w:autoSpaceDN w:val="0"/>
              <w:adjustRightInd w:val="0"/>
              <w:spacing w:after="0"/>
              <w:ind w:left="60" w:right="60"/>
              <w:jc w:val="center"/>
              <w:rPr>
                <w:rFonts w:ascii="Times New Roman" w:hAnsi="Times New Roman" w:cs="Times New Roman"/>
                <w:color w:val="000000"/>
              </w:rPr>
            </w:pPr>
            <w:r w:rsidRPr="00FB78CD">
              <w:rPr>
                <w:rFonts w:ascii="Times New Roman" w:hAnsi="Times New Roman" w:cs="Times New Roman"/>
                <w:color w:val="000000"/>
              </w:rPr>
              <w:t>Adjusted R Square</w:t>
            </w:r>
          </w:p>
        </w:tc>
        <w:tc>
          <w:tcPr>
            <w:tcW w:w="1475" w:type="dxa"/>
            <w:tcBorders>
              <w:top w:val="single" w:sz="16" w:space="0" w:color="000000"/>
              <w:bottom w:val="single" w:sz="16" w:space="0" w:color="000000"/>
            </w:tcBorders>
            <w:shd w:val="clear" w:color="auto" w:fill="FFFFFF"/>
            <w:vAlign w:val="bottom"/>
          </w:tcPr>
          <w:p w:rsidR="00FB78CD" w:rsidRPr="00FB78CD" w:rsidRDefault="00FB78CD" w:rsidP="00FB78CD">
            <w:pPr>
              <w:autoSpaceDE w:val="0"/>
              <w:autoSpaceDN w:val="0"/>
              <w:adjustRightInd w:val="0"/>
              <w:spacing w:after="0"/>
              <w:ind w:left="60" w:right="60"/>
              <w:jc w:val="center"/>
              <w:rPr>
                <w:rFonts w:ascii="Times New Roman" w:hAnsi="Times New Roman" w:cs="Times New Roman"/>
                <w:color w:val="000000"/>
              </w:rPr>
            </w:pPr>
            <w:r w:rsidRPr="00FB78CD">
              <w:rPr>
                <w:rFonts w:ascii="Times New Roman" w:hAnsi="Times New Roman" w:cs="Times New Roman"/>
                <w:color w:val="000000"/>
              </w:rPr>
              <w:t>Std. Error of the Estimate</w:t>
            </w:r>
          </w:p>
        </w:tc>
        <w:tc>
          <w:tcPr>
            <w:tcW w:w="1475" w:type="dxa"/>
            <w:tcBorders>
              <w:top w:val="single" w:sz="16" w:space="0" w:color="000000"/>
              <w:bottom w:val="single" w:sz="16" w:space="0" w:color="000000"/>
              <w:right w:val="single" w:sz="16" w:space="0" w:color="000000"/>
            </w:tcBorders>
            <w:shd w:val="clear" w:color="auto" w:fill="FFFFFF"/>
            <w:vAlign w:val="bottom"/>
          </w:tcPr>
          <w:p w:rsidR="00FB78CD" w:rsidRPr="00FB78CD" w:rsidRDefault="00FB78CD" w:rsidP="00FB78CD">
            <w:pPr>
              <w:autoSpaceDE w:val="0"/>
              <w:autoSpaceDN w:val="0"/>
              <w:adjustRightInd w:val="0"/>
              <w:spacing w:after="0"/>
              <w:ind w:left="60" w:right="60"/>
              <w:jc w:val="center"/>
              <w:rPr>
                <w:rFonts w:ascii="Times New Roman" w:hAnsi="Times New Roman" w:cs="Times New Roman"/>
                <w:color w:val="000000"/>
              </w:rPr>
            </w:pPr>
            <w:r w:rsidRPr="00FB78CD">
              <w:rPr>
                <w:rFonts w:ascii="Times New Roman" w:hAnsi="Times New Roman" w:cs="Times New Roman"/>
                <w:color w:val="000000"/>
              </w:rPr>
              <w:t>Durbin-Watson</w:t>
            </w:r>
          </w:p>
        </w:tc>
      </w:tr>
      <w:tr w:rsidR="00FB78CD" w:rsidRPr="00FB78CD" w:rsidTr="00510AE4">
        <w:trPr>
          <w:cantSplit/>
        </w:trPr>
        <w:tc>
          <w:tcPr>
            <w:tcW w:w="799" w:type="dxa"/>
            <w:tcBorders>
              <w:top w:val="single" w:sz="16" w:space="0" w:color="000000"/>
              <w:left w:val="single" w:sz="16" w:space="0" w:color="000000"/>
              <w:bottom w:val="single" w:sz="16" w:space="0" w:color="000000"/>
              <w:right w:val="single" w:sz="16" w:space="0" w:color="000000"/>
            </w:tcBorders>
            <w:shd w:val="clear" w:color="auto" w:fill="FFFFFF"/>
          </w:tcPr>
          <w:p w:rsidR="00FB78CD" w:rsidRPr="00FB78CD" w:rsidRDefault="00FB78CD" w:rsidP="00FB78CD">
            <w:pPr>
              <w:autoSpaceDE w:val="0"/>
              <w:autoSpaceDN w:val="0"/>
              <w:adjustRightInd w:val="0"/>
              <w:spacing w:after="0"/>
              <w:ind w:left="60" w:right="60"/>
              <w:rPr>
                <w:rFonts w:ascii="Times New Roman" w:hAnsi="Times New Roman" w:cs="Times New Roman"/>
                <w:color w:val="000000"/>
              </w:rPr>
            </w:pPr>
            <w:r w:rsidRPr="00FB78CD">
              <w:rPr>
                <w:rFonts w:ascii="Times New Roman" w:hAnsi="Times New Roman" w:cs="Times New Roman"/>
                <w:color w:val="000000"/>
              </w:rPr>
              <w:t>1</w:t>
            </w:r>
          </w:p>
        </w:tc>
        <w:tc>
          <w:tcPr>
            <w:tcW w:w="1029" w:type="dxa"/>
            <w:tcBorders>
              <w:top w:val="single" w:sz="16" w:space="0" w:color="000000"/>
              <w:left w:val="single" w:sz="16" w:space="0" w:color="000000"/>
              <w:bottom w:val="single" w:sz="16" w:space="0" w:color="000000"/>
            </w:tcBorders>
            <w:shd w:val="clear" w:color="auto" w:fill="FFFFFF"/>
            <w:vAlign w:val="center"/>
          </w:tcPr>
          <w:p w:rsidR="00FB78CD" w:rsidRPr="00FB78CD" w:rsidRDefault="00FB78CD" w:rsidP="00FB78CD">
            <w:pPr>
              <w:autoSpaceDE w:val="0"/>
              <w:autoSpaceDN w:val="0"/>
              <w:adjustRightInd w:val="0"/>
              <w:spacing w:after="0"/>
              <w:ind w:left="60" w:right="60"/>
              <w:jc w:val="right"/>
              <w:rPr>
                <w:rFonts w:ascii="Times New Roman" w:hAnsi="Times New Roman" w:cs="Times New Roman"/>
                <w:color w:val="000000"/>
              </w:rPr>
            </w:pPr>
            <w:r w:rsidRPr="00FB78CD">
              <w:rPr>
                <w:rFonts w:ascii="Times New Roman" w:hAnsi="Times New Roman" w:cs="Times New Roman"/>
                <w:color w:val="000000"/>
              </w:rPr>
              <w:t>,677</w:t>
            </w:r>
            <w:r w:rsidRPr="00FB78CD">
              <w:rPr>
                <w:rFonts w:ascii="Times New Roman" w:hAnsi="Times New Roman" w:cs="Times New Roman"/>
                <w:color w:val="000000"/>
                <w:vertAlign w:val="superscript"/>
              </w:rPr>
              <w:t>a</w:t>
            </w:r>
          </w:p>
        </w:tc>
        <w:tc>
          <w:tcPr>
            <w:tcW w:w="1091" w:type="dxa"/>
            <w:tcBorders>
              <w:top w:val="single" w:sz="16" w:space="0" w:color="000000"/>
              <w:bottom w:val="single" w:sz="16" w:space="0" w:color="000000"/>
            </w:tcBorders>
            <w:shd w:val="clear" w:color="auto" w:fill="DAEEF3" w:themeFill="accent5" w:themeFillTint="33"/>
            <w:vAlign w:val="center"/>
          </w:tcPr>
          <w:p w:rsidR="00FB78CD" w:rsidRPr="00FB78CD" w:rsidRDefault="00FB78CD" w:rsidP="00FB78CD">
            <w:pPr>
              <w:autoSpaceDE w:val="0"/>
              <w:autoSpaceDN w:val="0"/>
              <w:adjustRightInd w:val="0"/>
              <w:spacing w:after="0"/>
              <w:ind w:left="60" w:right="60"/>
              <w:jc w:val="right"/>
              <w:rPr>
                <w:rFonts w:ascii="Times New Roman" w:hAnsi="Times New Roman" w:cs="Times New Roman"/>
                <w:color w:val="000000"/>
              </w:rPr>
            </w:pPr>
            <w:r w:rsidRPr="00FB78CD">
              <w:rPr>
                <w:rFonts w:ascii="Times New Roman" w:hAnsi="Times New Roman" w:cs="Times New Roman"/>
                <w:color w:val="000000"/>
              </w:rPr>
              <w:t>,459</w:t>
            </w:r>
          </w:p>
        </w:tc>
        <w:tc>
          <w:tcPr>
            <w:tcW w:w="1475" w:type="dxa"/>
            <w:tcBorders>
              <w:top w:val="single" w:sz="16" w:space="0" w:color="000000"/>
              <w:bottom w:val="single" w:sz="16" w:space="0" w:color="000000"/>
            </w:tcBorders>
            <w:shd w:val="clear" w:color="auto" w:fill="FFFFFF"/>
            <w:vAlign w:val="center"/>
          </w:tcPr>
          <w:p w:rsidR="00FB78CD" w:rsidRPr="00FB78CD" w:rsidRDefault="00FB78CD" w:rsidP="00FB78CD">
            <w:pPr>
              <w:autoSpaceDE w:val="0"/>
              <w:autoSpaceDN w:val="0"/>
              <w:adjustRightInd w:val="0"/>
              <w:spacing w:after="0"/>
              <w:ind w:left="60" w:right="60"/>
              <w:jc w:val="right"/>
              <w:rPr>
                <w:rFonts w:ascii="Times New Roman" w:hAnsi="Times New Roman" w:cs="Times New Roman"/>
                <w:color w:val="000000"/>
              </w:rPr>
            </w:pPr>
            <w:r w:rsidRPr="00FB78CD">
              <w:rPr>
                <w:rFonts w:ascii="Times New Roman" w:hAnsi="Times New Roman" w:cs="Times New Roman"/>
                <w:color w:val="000000"/>
              </w:rPr>
              <w:t>,429</w:t>
            </w:r>
          </w:p>
        </w:tc>
        <w:tc>
          <w:tcPr>
            <w:tcW w:w="1475" w:type="dxa"/>
            <w:tcBorders>
              <w:top w:val="single" w:sz="16" w:space="0" w:color="000000"/>
              <w:bottom w:val="single" w:sz="16" w:space="0" w:color="000000"/>
            </w:tcBorders>
            <w:shd w:val="clear" w:color="auto" w:fill="FFFFFF"/>
            <w:vAlign w:val="center"/>
          </w:tcPr>
          <w:p w:rsidR="00FB78CD" w:rsidRPr="00FB78CD" w:rsidRDefault="00FB78CD" w:rsidP="00FB78CD">
            <w:pPr>
              <w:autoSpaceDE w:val="0"/>
              <w:autoSpaceDN w:val="0"/>
              <w:adjustRightInd w:val="0"/>
              <w:spacing w:after="0"/>
              <w:ind w:left="60" w:right="60"/>
              <w:jc w:val="right"/>
              <w:rPr>
                <w:rFonts w:ascii="Times New Roman" w:hAnsi="Times New Roman" w:cs="Times New Roman"/>
                <w:color w:val="000000"/>
              </w:rPr>
            </w:pPr>
            <w:r w:rsidRPr="00FB78CD">
              <w:rPr>
                <w:rFonts w:ascii="Times New Roman" w:hAnsi="Times New Roman" w:cs="Times New Roman"/>
                <w:color w:val="000000"/>
              </w:rPr>
              <w:t>2,05995</w:t>
            </w:r>
          </w:p>
        </w:tc>
        <w:tc>
          <w:tcPr>
            <w:tcW w:w="1475" w:type="dxa"/>
            <w:tcBorders>
              <w:top w:val="single" w:sz="16" w:space="0" w:color="000000"/>
              <w:bottom w:val="single" w:sz="16" w:space="0" w:color="000000"/>
              <w:right w:val="single" w:sz="16" w:space="0" w:color="000000"/>
            </w:tcBorders>
            <w:shd w:val="clear" w:color="auto" w:fill="FFFFFF"/>
            <w:vAlign w:val="center"/>
          </w:tcPr>
          <w:p w:rsidR="00FB78CD" w:rsidRPr="00FB78CD" w:rsidRDefault="00FB78CD" w:rsidP="00FB78CD">
            <w:pPr>
              <w:autoSpaceDE w:val="0"/>
              <w:autoSpaceDN w:val="0"/>
              <w:adjustRightInd w:val="0"/>
              <w:spacing w:after="0"/>
              <w:ind w:left="60" w:right="60"/>
              <w:jc w:val="right"/>
              <w:rPr>
                <w:rFonts w:ascii="Times New Roman" w:hAnsi="Times New Roman" w:cs="Times New Roman"/>
                <w:color w:val="000000"/>
              </w:rPr>
            </w:pPr>
            <w:r w:rsidRPr="00FB78CD">
              <w:rPr>
                <w:rFonts w:ascii="Times New Roman" w:hAnsi="Times New Roman" w:cs="Times New Roman"/>
                <w:color w:val="000000"/>
              </w:rPr>
              <w:t>,988</w:t>
            </w:r>
          </w:p>
        </w:tc>
      </w:tr>
      <w:tr w:rsidR="00FB78CD" w:rsidRPr="00FB78CD" w:rsidTr="00510AE4">
        <w:trPr>
          <w:cantSplit/>
        </w:trPr>
        <w:tc>
          <w:tcPr>
            <w:tcW w:w="7344" w:type="dxa"/>
            <w:gridSpan w:val="6"/>
            <w:tcBorders>
              <w:top w:val="nil"/>
              <w:left w:val="nil"/>
              <w:bottom w:val="nil"/>
              <w:right w:val="nil"/>
            </w:tcBorders>
            <w:shd w:val="clear" w:color="auto" w:fill="FFFFFF"/>
          </w:tcPr>
          <w:p w:rsidR="00FB78CD" w:rsidRPr="00FB78CD" w:rsidRDefault="00FB78CD" w:rsidP="00FB78CD">
            <w:pPr>
              <w:autoSpaceDE w:val="0"/>
              <w:autoSpaceDN w:val="0"/>
              <w:adjustRightInd w:val="0"/>
              <w:spacing w:after="0"/>
              <w:ind w:left="60" w:right="60"/>
              <w:rPr>
                <w:rFonts w:ascii="Times New Roman" w:hAnsi="Times New Roman" w:cs="Times New Roman"/>
                <w:color w:val="000000"/>
              </w:rPr>
            </w:pPr>
            <w:r w:rsidRPr="00FB78CD">
              <w:rPr>
                <w:rFonts w:ascii="Times New Roman" w:hAnsi="Times New Roman" w:cs="Times New Roman"/>
                <w:color w:val="000000"/>
              </w:rPr>
              <w:t>a. Predictors: (Constant), Non Performing Loan (NPL)</w:t>
            </w:r>
          </w:p>
        </w:tc>
      </w:tr>
      <w:tr w:rsidR="00FB78CD" w:rsidRPr="00FB78CD" w:rsidTr="00510AE4">
        <w:trPr>
          <w:cantSplit/>
        </w:trPr>
        <w:tc>
          <w:tcPr>
            <w:tcW w:w="7344" w:type="dxa"/>
            <w:gridSpan w:val="6"/>
            <w:tcBorders>
              <w:top w:val="nil"/>
              <w:left w:val="nil"/>
              <w:bottom w:val="nil"/>
              <w:right w:val="nil"/>
            </w:tcBorders>
            <w:shd w:val="clear" w:color="auto" w:fill="FFFFFF"/>
          </w:tcPr>
          <w:p w:rsidR="00FB78CD" w:rsidRPr="00FB78CD" w:rsidRDefault="00FB78CD" w:rsidP="00FB78CD">
            <w:pPr>
              <w:autoSpaceDE w:val="0"/>
              <w:autoSpaceDN w:val="0"/>
              <w:adjustRightInd w:val="0"/>
              <w:spacing w:after="0"/>
              <w:ind w:left="60" w:right="60"/>
              <w:rPr>
                <w:rFonts w:ascii="Times New Roman" w:hAnsi="Times New Roman" w:cs="Times New Roman"/>
                <w:color w:val="000000"/>
              </w:rPr>
            </w:pPr>
            <w:r w:rsidRPr="00FB78CD">
              <w:rPr>
                <w:rFonts w:ascii="Times New Roman" w:hAnsi="Times New Roman" w:cs="Times New Roman"/>
                <w:color w:val="000000"/>
              </w:rPr>
              <w:t>b. Dependent Variable: Return On Equity (ROE)</w:t>
            </w:r>
          </w:p>
        </w:tc>
      </w:tr>
    </w:tbl>
    <w:p w:rsidR="00FB78CD" w:rsidRPr="00FB78CD" w:rsidRDefault="00FB78CD" w:rsidP="00FB78CD">
      <w:pPr>
        <w:tabs>
          <w:tab w:val="left" w:pos="851"/>
          <w:tab w:val="left" w:pos="2410"/>
          <w:tab w:val="left" w:pos="3828"/>
          <w:tab w:val="left" w:pos="4253"/>
        </w:tabs>
        <w:spacing w:after="0"/>
        <w:jc w:val="center"/>
        <w:rPr>
          <w:rFonts w:ascii="Times New Roman" w:hAnsi="Times New Roman" w:cs="Times New Roman"/>
          <w:b/>
        </w:rPr>
      </w:pPr>
      <w:r w:rsidRPr="00FB78CD">
        <w:rPr>
          <w:rFonts w:ascii="Times New Roman" w:hAnsi="Times New Roman" w:cs="Times New Roman"/>
          <w:b/>
        </w:rPr>
        <w:t>Sumber: (Data diolah, 2018)</w:t>
      </w:r>
    </w:p>
    <w:p w:rsidR="00FB78CD" w:rsidRPr="00FB78CD" w:rsidRDefault="00FB78CD" w:rsidP="00FB78CD">
      <w:pPr>
        <w:tabs>
          <w:tab w:val="left" w:pos="851"/>
          <w:tab w:val="left" w:pos="2410"/>
          <w:tab w:val="left" w:pos="3828"/>
          <w:tab w:val="left" w:pos="4253"/>
        </w:tabs>
        <w:spacing w:after="0"/>
        <w:jc w:val="center"/>
        <w:rPr>
          <w:rFonts w:ascii="Times New Roman" w:hAnsi="Times New Roman" w:cs="Times New Roman"/>
          <w:b/>
        </w:rPr>
      </w:pPr>
    </w:p>
    <w:p w:rsidR="00FB78CD" w:rsidRDefault="00FB78CD" w:rsidP="00FB78CD">
      <w:pPr>
        <w:ind w:firstLine="720"/>
        <w:jc w:val="both"/>
        <w:rPr>
          <w:rFonts w:ascii="Times New Roman" w:eastAsiaTheme="minorEastAsia" w:hAnsi="Times New Roman" w:cs="Times New Roman"/>
        </w:rPr>
      </w:pPr>
      <w:r w:rsidRPr="00FB78CD">
        <w:rPr>
          <w:rFonts w:ascii="Times New Roman" w:eastAsiaTheme="minorEastAsia" w:hAnsi="Times New Roman" w:cs="Times New Roman"/>
        </w:rPr>
        <w:lastRenderedPageBreak/>
        <w:tab/>
        <w:t>Berdasarkan Tabel 4 nilai R-square sebesar 0,459 atau 45,9%. Hal ini menunjukkan bahwa variabel bebas, yaitu</w:t>
      </w:r>
      <w:r>
        <w:rPr>
          <w:rFonts w:ascii="Times New Roman" w:eastAsiaTheme="minorEastAsia" w:hAnsi="Times New Roman" w:cs="Times New Roman"/>
        </w:rPr>
        <w:t xml:space="preserve"> </w:t>
      </w:r>
      <w:r w:rsidRPr="00FB78CD">
        <w:rPr>
          <w:rFonts w:ascii="Times New Roman" w:eastAsiaTheme="minorEastAsia" w:hAnsi="Times New Roman" w:cs="Times New Roman"/>
          <w:i/>
        </w:rPr>
        <w:t xml:space="preserve">Non Performing Loan </w:t>
      </w:r>
      <w:r w:rsidRPr="00FB78CD">
        <w:rPr>
          <w:rFonts w:ascii="Times New Roman" w:eastAsiaTheme="minorEastAsia" w:hAnsi="Times New Roman" w:cs="Times New Roman"/>
        </w:rPr>
        <w:t xml:space="preserve">(NPL) (X) Terhadap </w:t>
      </w:r>
      <w:r w:rsidRPr="00FB78CD">
        <w:rPr>
          <w:rFonts w:ascii="Times New Roman" w:eastAsiaTheme="minorEastAsia" w:hAnsi="Times New Roman" w:cs="Times New Roman"/>
          <w:i/>
        </w:rPr>
        <w:t xml:space="preserve">Return On Equity </w:t>
      </w:r>
      <w:r w:rsidRPr="00FB78CD">
        <w:rPr>
          <w:rFonts w:ascii="Times New Roman" w:eastAsiaTheme="minorEastAsia" w:hAnsi="Times New Roman" w:cs="Times New Roman"/>
        </w:rPr>
        <w:t>(ROE) (Y</w:t>
      </w:r>
      <w:r w:rsidRPr="00FB78CD">
        <w:rPr>
          <w:rFonts w:ascii="Times New Roman" w:eastAsiaTheme="minorEastAsia" w:hAnsi="Times New Roman" w:cs="Times New Roman"/>
          <w:vertAlign w:val="subscript"/>
        </w:rPr>
        <w:t>2</w:t>
      </w:r>
      <w:r w:rsidRPr="00FB78CD">
        <w:rPr>
          <w:rFonts w:ascii="Times New Roman" w:eastAsiaTheme="minorEastAsia" w:hAnsi="Times New Roman" w:cs="Times New Roman"/>
        </w:rPr>
        <w:t xml:space="preserve">)  memberikan pengaruh sebesar 45,9% pada </w:t>
      </w:r>
      <w:r w:rsidRPr="00FB78CD">
        <w:rPr>
          <w:rFonts w:ascii="Times New Roman" w:hAnsi="Times New Roman" w:cs="Times New Roman"/>
        </w:rPr>
        <w:t>PT. Bank Tabungan Negara (Persero) Tbk</w:t>
      </w:r>
      <w:r w:rsidRPr="00FB78CD">
        <w:rPr>
          <w:rFonts w:ascii="Times New Roman" w:eastAsiaTheme="minorEastAsia" w:hAnsi="Times New Roman" w:cs="Times New Roman"/>
        </w:rPr>
        <w:t xml:space="preserve"> tahun 2012-2016, sementara sisanya yaitu 54,1% dipengaruhi oleh faktor-faktor lain yang tidak diteliti</w:t>
      </w:r>
      <w:r>
        <w:rPr>
          <w:rFonts w:ascii="Times New Roman" w:eastAsiaTheme="minorEastAsia" w:hAnsi="Times New Roman" w:cs="Times New Roman"/>
        </w:rPr>
        <w:t>.</w:t>
      </w:r>
    </w:p>
    <w:p w:rsidR="003A6FA4" w:rsidRDefault="00FB78CD" w:rsidP="003A6FA4">
      <w:pPr>
        <w:jc w:val="both"/>
        <w:rPr>
          <w:rFonts w:ascii="Times New Roman" w:eastAsiaTheme="minorEastAsia" w:hAnsi="Times New Roman" w:cs="Times New Roman"/>
          <w:b/>
        </w:rPr>
      </w:pPr>
      <w:r>
        <w:rPr>
          <w:rFonts w:ascii="Times New Roman" w:eastAsiaTheme="minorEastAsia" w:hAnsi="Times New Roman" w:cs="Times New Roman"/>
          <w:b/>
        </w:rPr>
        <w:t>Uji Normalitas</w:t>
      </w:r>
    </w:p>
    <w:p w:rsidR="003A6FA4" w:rsidRDefault="003A6FA4" w:rsidP="003A6FA4">
      <w:pPr>
        <w:ind w:firstLine="720"/>
        <w:jc w:val="both"/>
        <w:rPr>
          <w:rFonts w:ascii="Times New Roman" w:hAnsi="Times New Roman" w:cs="Times New Roman"/>
        </w:rPr>
      </w:pPr>
      <w:r w:rsidRPr="003A6FA4">
        <w:rPr>
          <w:rFonts w:ascii="Times New Roman" w:hAnsi="Times New Roman" w:cs="Times New Roman"/>
        </w:rPr>
        <w:t xml:space="preserve">Uji normalitas pada model regresi digunakan untuk menguji apakah nilai </w:t>
      </w:r>
      <w:r w:rsidRPr="003A6FA4">
        <w:rPr>
          <w:rFonts w:ascii="Times New Roman" w:hAnsi="Times New Roman" w:cs="Times New Roman"/>
          <w:i/>
        </w:rPr>
        <w:t>residual</w:t>
      </w:r>
      <w:r w:rsidRPr="003A6FA4">
        <w:rPr>
          <w:rFonts w:ascii="Times New Roman" w:hAnsi="Times New Roman" w:cs="Times New Roman"/>
        </w:rPr>
        <w:t xml:space="preserve">yang dihasilakan dari regresi terdistribusi normal atau tidak. Model regresi yang baik adalah memilki nilai </w:t>
      </w:r>
      <w:r w:rsidRPr="003A6FA4">
        <w:rPr>
          <w:rFonts w:ascii="Times New Roman" w:hAnsi="Times New Roman" w:cs="Times New Roman"/>
          <w:i/>
        </w:rPr>
        <w:t xml:space="preserve">residual </w:t>
      </w:r>
      <w:r w:rsidRPr="003A6FA4">
        <w:rPr>
          <w:rFonts w:ascii="Times New Roman" w:hAnsi="Times New Roman" w:cs="Times New Roman"/>
        </w:rPr>
        <w:t xml:space="preserve">yang terdistribusi secara normal. Apabila asumsi ini dilanggar maka uji statistik ini menjadi tidak </w:t>
      </w:r>
      <w:r w:rsidRPr="003A6FA4">
        <w:rPr>
          <w:rFonts w:ascii="Times New Roman" w:hAnsi="Times New Roman" w:cs="Times New Roman"/>
          <w:i/>
        </w:rPr>
        <w:t>valid</w:t>
      </w:r>
      <w:r w:rsidRPr="003A6FA4">
        <w:rPr>
          <w:rFonts w:ascii="Times New Roman" w:hAnsi="Times New Roman" w:cs="Times New Roman"/>
        </w:rPr>
        <w:t>untuk jumlah sempel kecil.</w:t>
      </w:r>
    </w:p>
    <w:p w:rsidR="003A6FA4" w:rsidRPr="003A6FA4" w:rsidRDefault="003A6FA4" w:rsidP="003A6FA4">
      <w:pPr>
        <w:spacing w:after="0"/>
        <w:ind w:firstLine="567"/>
        <w:jc w:val="center"/>
        <w:rPr>
          <w:rFonts w:ascii="Times New Roman" w:hAnsi="Times New Roman" w:cs="Times New Roman"/>
          <w:b/>
        </w:rPr>
      </w:pPr>
      <w:r w:rsidRPr="003A6FA4">
        <w:rPr>
          <w:rFonts w:ascii="Times New Roman" w:hAnsi="Times New Roman" w:cs="Times New Roman"/>
          <w:b/>
        </w:rPr>
        <w:t>Hasil Pengujian Kolmogorov-Smirnov (Uji K-S)</w:t>
      </w:r>
      <w:r w:rsidRPr="003A6FA4">
        <w:rPr>
          <w:rFonts w:ascii="Times New Roman" w:hAnsi="Times New Roman" w:cs="Times New Roman"/>
          <w:b/>
          <w:i/>
        </w:rPr>
        <w:t xml:space="preserve">Return On Assets </w:t>
      </w:r>
      <w:r w:rsidRPr="003A6FA4">
        <w:rPr>
          <w:rFonts w:ascii="Times New Roman" w:hAnsi="Times New Roman" w:cs="Times New Roman"/>
          <w:b/>
        </w:rPr>
        <w:t>(ROA)</w:t>
      </w:r>
    </w:p>
    <w:tbl>
      <w:tblPr>
        <w:tblW w:w="413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1882"/>
        <w:gridCol w:w="1112"/>
        <w:gridCol w:w="1136"/>
      </w:tblGrid>
      <w:tr w:rsidR="003A6FA4" w:rsidRPr="003A6FA4" w:rsidTr="00510AE4">
        <w:trPr>
          <w:cantSplit/>
          <w:trHeight w:val="282"/>
          <w:jc w:val="center"/>
        </w:trPr>
        <w:tc>
          <w:tcPr>
            <w:tcW w:w="4130" w:type="dxa"/>
            <w:gridSpan w:val="3"/>
            <w:tcBorders>
              <w:top w:val="nil"/>
              <w:left w:val="nil"/>
              <w:bottom w:val="nil"/>
              <w:right w:val="nil"/>
            </w:tcBorders>
            <w:shd w:val="clear" w:color="auto" w:fill="FFFFFF"/>
            <w:vAlign w:val="center"/>
          </w:tcPr>
          <w:p w:rsidR="003A6FA4" w:rsidRPr="003A6FA4" w:rsidRDefault="003A6FA4" w:rsidP="003A6FA4">
            <w:pPr>
              <w:autoSpaceDE w:val="0"/>
              <w:autoSpaceDN w:val="0"/>
              <w:adjustRightInd w:val="0"/>
              <w:spacing w:after="0"/>
              <w:ind w:left="60" w:right="60"/>
              <w:jc w:val="center"/>
              <w:rPr>
                <w:rFonts w:ascii="Times New Roman" w:hAnsi="Times New Roman" w:cs="Times New Roman"/>
                <w:color w:val="000000"/>
              </w:rPr>
            </w:pPr>
            <w:r w:rsidRPr="003A6FA4">
              <w:rPr>
                <w:rFonts w:ascii="Times New Roman" w:hAnsi="Times New Roman" w:cs="Times New Roman"/>
                <w:b/>
                <w:bCs/>
                <w:color w:val="000000"/>
              </w:rPr>
              <w:t>One-Sample Kolmogorov-Smirnov Test</w:t>
            </w:r>
          </w:p>
        </w:tc>
      </w:tr>
      <w:tr w:rsidR="003A6FA4" w:rsidRPr="003A6FA4" w:rsidTr="00510AE4">
        <w:trPr>
          <w:cantSplit/>
          <w:trHeight w:val="538"/>
          <w:jc w:val="center"/>
        </w:trPr>
        <w:tc>
          <w:tcPr>
            <w:tcW w:w="2994" w:type="dxa"/>
            <w:gridSpan w:val="2"/>
            <w:tcBorders>
              <w:top w:val="single" w:sz="16" w:space="0" w:color="000000"/>
              <w:left w:val="single" w:sz="16" w:space="0" w:color="000000"/>
              <w:bottom w:val="single" w:sz="16" w:space="0" w:color="000000"/>
              <w:right w:val="nil"/>
            </w:tcBorders>
            <w:shd w:val="clear" w:color="auto" w:fill="FFFFFF"/>
            <w:vAlign w:val="bottom"/>
          </w:tcPr>
          <w:p w:rsidR="003A6FA4" w:rsidRPr="003A6FA4" w:rsidRDefault="003A6FA4" w:rsidP="003A6FA4">
            <w:pPr>
              <w:autoSpaceDE w:val="0"/>
              <w:autoSpaceDN w:val="0"/>
              <w:adjustRightInd w:val="0"/>
              <w:spacing w:after="0"/>
              <w:rPr>
                <w:rFonts w:ascii="Times New Roman" w:hAnsi="Times New Roman" w:cs="Times New Roman"/>
              </w:rPr>
            </w:pPr>
          </w:p>
        </w:tc>
        <w:tc>
          <w:tcPr>
            <w:tcW w:w="1136"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3A6FA4" w:rsidRPr="003A6FA4" w:rsidRDefault="003A6FA4" w:rsidP="003A6FA4">
            <w:pPr>
              <w:autoSpaceDE w:val="0"/>
              <w:autoSpaceDN w:val="0"/>
              <w:adjustRightInd w:val="0"/>
              <w:spacing w:after="0"/>
              <w:ind w:left="60" w:right="60"/>
              <w:jc w:val="center"/>
              <w:rPr>
                <w:rFonts w:ascii="Times New Roman" w:hAnsi="Times New Roman" w:cs="Times New Roman"/>
                <w:color w:val="000000"/>
              </w:rPr>
            </w:pPr>
            <w:r w:rsidRPr="003A6FA4">
              <w:rPr>
                <w:rFonts w:ascii="Times New Roman" w:hAnsi="Times New Roman" w:cs="Times New Roman"/>
                <w:color w:val="000000"/>
              </w:rPr>
              <w:t>Unstandardized Residual</w:t>
            </w:r>
          </w:p>
        </w:tc>
      </w:tr>
      <w:tr w:rsidR="003A6FA4" w:rsidRPr="003A6FA4" w:rsidTr="00510AE4">
        <w:trPr>
          <w:cantSplit/>
          <w:trHeight w:val="269"/>
          <w:jc w:val="center"/>
        </w:trPr>
        <w:tc>
          <w:tcPr>
            <w:tcW w:w="2994" w:type="dxa"/>
            <w:gridSpan w:val="2"/>
            <w:tcBorders>
              <w:top w:val="single" w:sz="16" w:space="0" w:color="000000"/>
              <w:left w:val="single" w:sz="16" w:space="0" w:color="000000"/>
              <w:bottom w:val="nil"/>
              <w:right w:val="nil"/>
            </w:tcBorders>
            <w:shd w:val="clear" w:color="auto" w:fill="FFFFFF"/>
          </w:tcPr>
          <w:p w:rsidR="003A6FA4" w:rsidRPr="003A6FA4" w:rsidRDefault="003A6FA4" w:rsidP="003A6FA4">
            <w:pPr>
              <w:autoSpaceDE w:val="0"/>
              <w:autoSpaceDN w:val="0"/>
              <w:adjustRightInd w:val="0"/>
              <w:spacing w:after="0"/>
              <w:ind w:left="60" w:right="60"/>
              <w:rPr>
                <w:rFonts w:ascii="Times New Roman" w:hAnsi="Times New Roman" w:cs="Times New Roman"/>
                <w:color w:val="000000"/>
              </w:rPr>
            </w:pPr>
            <w:r w:rsidRPr="003A6FA4">
              <w:rPr>
                <w:rFonts w:ascii="Times New Roman" w:hAnsi="Times New Roman" w:cs="Times New Roman"/>
                <w:color w:val="000000"/>
              </w:rPr>
              <w:t>N</w:t>
            </w:r>
          </w:p>
        </w:tc>
        <w:tc>
          <w:tcPr>
            <w:tcW w:w="1136" w:type="dxa"/>
            <w:tcBorders>
              <w:top w:val="single" w:sz="16" w:space="0" w:color="000000"/>
              <w:left w:val="single" w:sz="16" w:space="0" w:color="000000"/>
              <w:bottom w:val="nil"/>
              <w:right w:val="single" w:sz="16" w:space="0" w:color="000000"/>
            </w:tcBorders>
            <w:shd w:val="clear" w:color="auto" w:fill="FFFFFF"/>
            <w:vAlign w:val="center"/>
          </w:tcPr>
          <w:p w:rsidR="003A6FA4" w:rsidRPr="003A6FA4" w:rsidRDefault="003A6FA4" w:rsidP="003A6FA4">
            <w:pPr>
              <w:autoSpaceDE w:val="0"/>
              <w:autoSpaceDN w:val="0"/>
              <w:adjustRightInd w:val="0"/>
              <w:spacing w:after="0"/>
              <w:ind w:left="60" w:right="60"/>
              <w:jc w:val="right"/>
              <w:rPr>
                <w:rFonts w:ascii="Times New Roman" w:hAnsi="Times New Roman" w:cs="Times New Roman"/>
                <w:color w:val="000000"/>
              </w:rPr>
            </w:pPr>
            <w:r w:rsidRPr="003A6FA4">
              <w:rPr>
                <w:rFonts w:ascii="Times New Roman" w:hAnsi="Times New Roman" w:cs="Times New Roman"/>
                <w:color w:val="000000"/>
              </w:rPr>
              <w:t>20</w:t>
            </w:r>
          </w:p>
        </w:tc>
      </w:tr>
      <w:tr w:rsidR="003A6FA4" w:rsidRPr="003A6FA4" w:rsidTr="00510AE4">
        <w:trPr>
          <w:cantSplit/>
          <w:trHeight w:val="282"/>
          <w:jc w:val="center"/>
        </w:trPr>
        <w:tc>
          <w:tcPr>
            <w:tcW w:w="1882" w:type="dxa"/>
            <w:vMerge w:val="restart"/>
            <w:tcBorders>
              <w:top w:val="nil"/>
              <w:left w:val="single" w:sz="16" w:space="0" w:color="000000"/>
              <w:bottom w:val="nil"/>
              <w:right w:val="nil"/>
            </w:tcBorders>
            <w:shd w:val="clear" w:color="auto" w:fill="FFFFFF"/>
          </w:tcPr>
          <w:p w:rsidR="003A6FA4" w:rsidRPr="003A6FA4" w:rsidRDefault="003A6FA4" w:rsidP="003A6FA4">
            <w:pPr>
              <w:autoSpaceDE w:val="0"/>
              <w:autoSpaceDN w:val="0"/>
              <w:adjustRightInd w:val="0"/>
              <w:spacing w:after="0"/>
              <w:ind w:left="60" w:right="60"/>
              <w:rPr>
                <w:rFonts w:ascii="Times New Roman" w:hAnsi="Times New Roman" w:cs="Times New Roman"/>
                <w:color w:val="000000"/>
              </w:rPr>
            </w:pPr>
            <w:r w:rsidRPr="003A6FA4">
              <w:rPr>
                <w:rFonts w:ascii="Times New Roman" w:hAnsi="Times New Roman" w:cs="Times New Roman"/>
                <w:color w:val="000000"/>
              </w:rPr>
              <w:t>Normal Parameters</w:t>
            </w:r>
            <w:r w:rsidRPr="003A6FA4">
              <w:rPr>
                <w:rFonts w:ascii="Times New Roman" w:hAnsi="Times New Roman" w:cs="Times New Roman"/>
                <w:color w:val="000000"/>
                <w:vertAlign w:val="superscript"/>
              </w:rPr>
              <w:t>a,b</w:t>
            </w:r>
          </w:p>
        </w:tc>
        <w:tc>
          <w:tcPr>
            <w:tcW w:w="1112" w:type="dxa"/>
            <w:tcBorders>
              <w:top w:val="nil"/>
              <w:left w:val="nil"/>
              <w:bottom w:val="nil"/>
              <w:right w:val="single" w:sz="16" w:space="0" w:color="000000"/>
            </w:tcBorders>
            <w:shd w:val="clear" w:color="auto" w:fill="FFFFFF"/>
          </w:tcPr>
          <w:p w:rsidR="003A6FA4" w:rsidRPr="003A6FA4" w:rsidRDefault="003A6FA4" w:rsidP="003A6FA4">
            <w:pPr>
              <w:autoSpaceDE w:val="0"/>
              <w:autoSpaceDN w:val="0"/>
              <w:adjustRightInd w:val="0"/>
              <w:spacing w:after="0"/>
              <w:ind w:left="60" w:right="60"/>
              <w:rPr>
                <w:rFonts w:ascii="Times New Roman" w:hAnsi="Times New Roman" w:cs="Times New Roman"/>
                <w:color w:val="000000"/>
              </w:rPr>
            </w:pPr>
            <w:r w:rsidRPr="003A6FA4">
              <w:rPr>
                <w:rFonts w:ascii="Times New Roman" w:hAnsi="Times New Roman" w:cs="Times New Roman"/>
                <w:color w:val="000000"/>
              </w:rPr>
              <w:t>Mean</w:t>
            </w:r>
          </w:p>
        </w:tc>
        <w:tc>
          <w:tcPr>
            <w:tcW w:w="1136" w:type="dxa"/>
            <w:tcBorders>
              <w:top w:val="nil"/>
              <w:left w:val="single" w:sz="16" w:space="0" w:color="000000"/>
              <w:bottom w:val="nil"/>
              <w:right w:val="single" w:sz="16" w:space="0" w:color="000000"/>
            </w:tcBorders>
            <w:shd w:val="clear" w:color="auto" w:fill="FFFFFF"/>
            <w:vAlign w:val="center"/>
          </w:tcPr>
          <w:p w:rsidR="003A6FA4" w:rsidRPr="003A6FA4" w:rsidRDefault="003A6FA4" w:rsidP="003A6FA4">
            <w:pPr>
              <w:autoSpaceDE w:val="0"/>
              <w:autoSpaceDN w:val="0"/>
              <w:adjustRightInd w:val="0"/>
              <w:spacing w:after="0"/>
              <w:ind w:left="60" w:right="60"/>
              <w:jc w:val="right"/>
              <w:rPr>
                <w:rFonts w:ascii="Times New Roman" w:hAnsi="Times New Roman" w:cs="Times New Roman"/>
                <w:color w:val="000000"/>
              </w:rPr>
            </w:pPr>
            <w:r w:rsidRPr="003A6FA4">
              <w:rPr>
                <w:rFonts w:ascii="Times New Roman" w:hAnsi="Times New Roman" w:cs="Times New Roman"/>
                <w:color w:val="000000"/>
              </w:rPr>
              <w:t>,0000000</w:t>
            </w:r>
          </w:p>
        </w:tc>
      </w:tr>
      <w:tr w:rsidR="003A6FA4" w:rsidRPr="003A6FA4" w:rsidTr="00510AE4">
        <w:trPr>
          <w:cantSplit/>
          <w:trHeight w:val="123"/>
          <w:jc w:val="center"/>
        </w:trPr>
        <w:tc>
          <w:tcPr>
            <w:tcW w:w="1882" w:type="dxa"/>
            <w:vMerge/>
            <w:tcBorders>
              <w:top w:val="nil"/>
              <w:left w:val="single" w:sz="16" w:space="0" w:color="000000"/>
              <w:bottom w:val="nil"/>
              <w:right w:val="nil"/>
            </w:tcBorders>
            <w:shd w:val="clear" w:color="auto" w:fill="FFFFFF"/>
          </w:tcPr>
          <w:p w:rsidR="003A6FA4" w:rsidRPr="003A6FA4" w:rsidRDefault="003A6FA4" w:rsidP="003A6FA4">
            <w:pPr>
              <w:autoSpaceDE w:val="0"/>
              <w:autoSpaceDN w:val="0"/>
              <w:adjustRightInd w:val="0"/>
              <w:spacing w:after="0"/>
              <w:rPr>
                <w:rFonts w:ascii="Times New Roman" w:hAnsi="Times New Roman" w:cs="Times New Roman"/>
                <w:color w:val="000000"/>
              </w:rPr>
            </w:pPr>
          </w:p>
        </w:tc>
        <w:tc>
          <w:tcPr>
            <w:tcW w:w="1112" w:type="dxa"/>
            <w:tcBorders>
              <w:top w:val="nil"/>
              <w:left w:val="nil"/>
              <w:bottom w:val="nil"/>
              <w:right w:val="single" w:sz="16" w:space="0" w:color="000000"/>
            </w:tcBorders>
            <w:shd w:val="clear" w:color="auto" w:fill="FFFFFF"/>
          </w:tcPr>
          <w:p w:rsidR="003A6FA4" w:rsidRPr="003A6FA4" w:rsidRDefault="003A6FA4" w:rsidP="003A6FA4">
            <w:pPr>
              <w:autoSpaceDE w:val="0"/>
              <w:autoSpaceDN w:val="0"/>
              <w:adjustRightInd w:val="0"/>
              <w:spacing w:after="0"/>
              <w:ind w:left="60" w:right="60"/>
              <w:rPr>
                <w:rFonts w:ascii="Times New Roman" w:hAnsi="Times New Roman" w:cs="Times New Roman"/>
                <w:color w:val="000000"/>
              </w:rPr>
            </w:pPr>
            <w:r w:rsidRPr="003A6FA4">
              <w:rPr>
                <w:rFonts w:ascii="Times New Roman" w:hAnsi="Times New Roman" w:cs="Times New Roman"/>
                <w:color w:val="000000"/>
              </w:rPr>
              <w:t>Std. Deviation</w:t>
            </w:r>
          </w:p>
        </w:tc>
        <w:tc>
          <w:tcPr>
            <w:tcW w:w="1136" w:type="dxa"/>
            <w:tcBorders>
              <w:top w:val="nil"/>
              <w:left w:val="single" w:sz="16" w:space="0" w:color="000000"/>
              <w:bottom w:val="nil"/>
              <w:right w:val="single" w:sz="16" w:space="0" w:color="000000"/>
            </w:tcBorders>
            <w:shd w:val="clear" w:color="auto" w:fill="FFFFFF"/>
            <w:vAlign w:val="center"/>
          </w:tcPr>
          <w:p w:rsidR="003A6FA4" w:rsidRPr="003A6FA4" w:rsidRDefault="003A6FA4" w:rsidP="003A6FA4">
            <w:pPr>
              <w:autoSpaceDE w:val="0"/>
              <w:autoSpaceDN w:val="0"/>
              <w:adjustRightInd w:val="0"/>
              <w:spacing w:after="0"/>
              <w:ind w:left="60" w:right="60"/>
              <w:jc w:val="right"/>
              <w:rPr>
                <w:rFonts w:ascii="Times New Roman" w:hAnsi="Times New Roman" w:cs="Times New Roman"/>
                <w:color w:val="000000"/>
              </w:rPr>
            </w:pPr>
            <w:r w:rsidRPr="003A6FA4">
              <w:rPr>
                <w:rFonts w:ascii="Times New Roman" w:hAnsi="Times New Roman" w:cs="Times New Roman"/>
                <w:color w:val="000000"/>
              </w:rPr>
              <w:t>,23276555</w:t>
            </w:r>
          </w:p>
        </w:tc>
      </w:tr>
      <w:tr w:rsidR="003A6FA4" w:rsidRPr="003A6FA4" w:rsidTr="00510AE4">
        <w:trPr>
          <w:cantSplit/>
          <w:trHeight w:val="282"/>
          <w:jc w:val="center"/>
        </w:trPr>
        <w:tc>
          <w:tcPr>
            <w:tcW w:w="1882" w:type="dxa"/>
            <w:vMerge w:val="restart"/>
            <w:tcBorders>
              <w:top w:val="nil"/>
              <w:left w:val="single" w:sz="16" w:space="0" w:color="000000"/>
              <w:bottom w:val="nil"/>
              <w:right w:val="nil"/>
            </w:tcBorders>
            <w:shd w:val="clear" w:color="auto" w:fill="FFFFFF"/>
          </w:tcPr>
          <w:p w:rsidR="003A6FA4" w:rsidRPr="003A6FA4" w:rsidRDefault="003A6FA4" w:rsidP="003A6FA4">
            <w:pPr>
              <w:autoSpaceDE w:val="0"/>
              <w:autoSpaceDN w:val="0"/>
              <w:adjustRightInd w:val="0"/>
              <w:spacing w:after="0"/>
              <w:ind w:left="60" w:right="60"/>
              <w:rPr>
                <w:rFonts w:ascii="Times New Roman" w:hAnsi="Times New Roman" w:cs="Times New Roman"/>
                <w:color w:val="000000"/>
              </w:rPr>
            </w:pPr>
            <w:r w:rsidRPr="003A6FA4">
              <w:rPr>
                <w:rFonts w:ascii="Times New Roman" w:hAnsi="Times New Roman" w:cs="Times New Roman"/>
                <w:color w:val="000000"/>
              </w:rPr>
              <w:t>Most Extreme Differences</w:t>
            </w:r>
          </w:p>
        </w:tc>
        <w:tc>
          <w:tcPr>
            <w:tcW w:w="1112" w:type="dxa"/>
            <w:tcBorders>
              <w:top w:val="nil"/>
              <w:left w:val="nil"/>
              <w:bottom w:val="nil"/>
              <w:right w:val="single" w:sz="16" w:space="0" w:color="000000"/>
            </w:tcBorders>
            <w:shd w:val="clear" w:color="auto" w:fill="FFFFFF"/>
          </w:tcPr>
          <w:p w:rsidR="003A6FA4" w:rsidRPr="003A6FA4" w:rsidRDefault="003A6FA4" w:rsidP="003A6FA4">
            <w:pPr>
              <w:autoSpaceDE w:val="0"/>
              <w:autoSpaceDN w:val="0"/>
              <w:adjustRightInd w:val="0"/>
              <w:spacing w:after="0"/>
              <w:ind w:left="60" w:right="60"/>
              <w:rPr>
                <w:rFonts w:ascii="Times New Roman" w:hAnsi="Times New Roman" w:cs="Times New Roman"/>
                <w:color w:val="000000"/>
              </w:rPr>
            </w:pPr>
            <w:r w:rsidRPr="003A6FA4">
              <w:rPr>
                <w:rFonts w:ascii="Times New Roman" w:hAnsi="Times New Roman" w:cs="Times New Roman"/>
                <w:color w:val="000000"/>
              </w:rPr>
              <w:t>Absolute</w:t>
            </w:r>
          </w:p>
        </w:tc>
        <w:tc>
          <w:tcPr>
            <w:tcW w:w="1136" w:type="dxa"/>
            <w:tcBorders>
              <w:top w:val="nil"/>
              <w:left w:val="single" w:sz="16" w:space="0" w:color="000000"/>
              <w:bottom w:val="nil"/>
              <w:right w:val="single" w:sz="16" w:space="0" w:color="000000"/>
            </w:tcBorders>
            <w:shd w:val="clear" w:color="auto" w:fill="FFFFFF"/>
            <w:vAlign w:val="center"/>
          </w:tcPr>
          <w:p w:rsidR="003A6FA4" w:rsidRPr="003A6FA4" w:rsidRDefault="003A6FA4" w:rsidP="003A6FA4">
            <w:pPr>
              <w:autoSpaceDE w:val="0"/>
              <w:autoSpaceDN w:val="0"/>
              <w:adjustRightInd w:val="0"/>
              <w:spacing w:after="0"/>
              <w:ind w:left="60" w:right="60"/>
              <w:jc w:val="right"/>
              <w:rPr>
                <w:rFonts w:ascii="Times New Roman" w:hAnsi="Times New Roman" w:cs="Times New Roman"/>
                <w:color w:val="000000"/>
              </w:rPr>
            </w:pPr>
            <w:r w:rsidRPr="003A6FA4">
              <w:rPr>
                <w:rFonts w:ascii="Times New Roman" w:hAnsi="Times New Roman" w:cs="Times New Roman"/>
                <w:color w:val="000000"/>
              </w:rPr>
              <w:t>,162</w:t>
            </w:r>
          </w:p>
        </w:tc>
      </w:tr>
      <w:tr w:rsidR="003A6FA4" w:rsidRPr="003A6FA4" w:rsidTr="00510AE4">
        <w:trPr>
          <w:cantSplit/>
          <w:trHeight w:val="123"/>
          <w:jc w:val="center"/>
        </w:trPr>
        <w:tc>
          <w:tcPr>
            <w:tcW w:w="1882" w:type="dxa"/>
            <w:vMerge/>
            <w:tcBorders>
              <w:top w:val="nil"/>
              <w:left w:val="single" w:sz="16" w:space="0" w:color="000000"/>
              <w:bottom w:val="nil"/>
              <w:right w:val="nil"/>
            </w:tcBorders>
            <w:shd w:val="clear" w:color="auto" w:fill="FFFFFF"/>
          </w:tcPr>
          <w:p w:rsidR="003A6FA4" w:rsidRPr="003A6FA4" w:rsidRDefault="003A6FA4" w:rsidP="003A6FA4">
            <w:pPr>
              <w:autoSpaceDE w:val="0"/>
              <w:autoSpaceDN w:val="0"/>
              <w:adjustRightInd w:val="0"/>
              <w:spacing w:after="0"/>
              <w:rPr>
                <w:rFonts w:ascii="Times New Roman" w:hAnsi="Times New Roman" w:cs="Times New Roman"/>
                <w:color w:val="000000"/>
              </w:rPr>
            </w:pPr>
          </w:p>
        </w:tc>
        <w:tc>
          <w:tcPr>
            <w:tcW w:w="1112" w:type="dxa"/>
            <w:tcBorders>
              <w:top w:val="nil"/>
              <w:left w:val="nil"/>
              <w:bottom w:val="nil"/>
              <w:right w:val="single" w:sz="16" w:space="0" w:color="000000"/>
            </w:tcBorders>
            <w:shd w:val="clear" w:color="auto" w:fill="FFFFFF"/>
          </w:tcPr>
          <w:p w:rsidR="003A6FA4" w:rsidRPr="003A6FA4" w:rsidRDefault="003A6FA4" w:rsidP="003A6FA4">
            <w:pPr>
              <w:autoSpaceDE w:val="0"/>
              <w:autoSpaceDN w:val="0"/>
              <w:adjustRightInd w:val="0"/>
              <w:spacing w:after="0"/>
              <w:ind w:left="60" w:right="60"/>
              <w:rPr>
                <w:rFonts w:ascii="Times New Roman" w:hAnsi="Times New Roman" w:cs="Times New Roman"/>
                <w:color w:val="000000"/>
              </w:rPr>
            </w:pPr>
            <w:r w:rsidRPr="003A6FA4">
              <w:rPr>
                <w:rFonts w:ascii="Times New Roman" w:hAnsi="Times New Roman" w:cs="Times New Roman"/>
                <w:color w:val="000000"/>
              </w:rPr>
              <w:t>Positive</w:t>
            </w:r>
          </w:p>
        </w:tc>
        <w:tc>
          <w:tcPr>
            <w:tcW w:w="1136" w:type="dxa"/>
            <w:tcBorders>
              <w:top w:val="nil"/>
              <w:left w:val="single" w:sz="16" w:space="0" w:color="000000"/>
              <w:bottom w:val="nil"/>
              <w:right w:val="single" w:sz="16" w:space="0" w:color="000000"/>
            </w:tcBorders>
            <w:shd w:val="clear" w:color="auto" w:fill="FFFFFF"/>
            <w:vAlign w:val="center"/>
          </w:tcPr>
          <w:p w:rsidR="003A6FA4" w:rsidRPr="003A6FA4" w:rsidRDefault="003A6FA4" w:rsidP="003A6FA4">
            <w:pPr>
              <w:autoSpaceDE w:val="0"/>
              <w:autoSpaceDN w:val="0"/>
              <w:adjustRightInd w:val="0"/>
              <w:spacing w:after="0"/>
              <w:ind w:left="60" w:right="60"/>
              <w:jc w:val="right"/>
              <w:rPr>
                <w:rFonts w:ascii="Times New Roman" w:hAnsi="Times New Roman" w:cs="Times New Roman"/>
                <w:color w:val="000000"/>
              </w:rPr>
            </w:pPr>
            <w:r w:rsidRPr="003A6FA4">
              <w:rPr>
                <w:rFonts w:ascii="Times New Roman" w:hAnsi="Times New Roman" w:cs="Times New Roman"/>
                <w:color w:val="000000"/>
              </w:rPr>
              <w:t>,074</w:t>
            </w:r>
          </w:p>
        </w:tc>
      </w:tr>
      <w:tr w:rsidR="003A6FA4" w:rsidRPr="003A6FA4" w:rsidTr="00510AE4">
        <w:trPr>
          <w:cantSplit/>
          <w:trHeight w:val="123"/>
          <w:jc w:val="center"/>
        </w:trPr>
        <w:tc>
          <w:tcPr>
            <w:tcW w:w="1882" w:type="dxa"/>
            <w:vMerge/>
            <w:tcBorders>
              <w:top w:val="nil"/>
              <w:left w:val="single" w:sz="16" w:space="0" w:color="000000"/>
              <w:bottom w:val="nil"/>
              <w:right w:val="nil"/>
            </w:tcBorders>
            <w:shd w:val="clear" w:color="auto" w:fill="FFFFFF"/>
          </w:tcPr>
          <w:p w:rsidR="003A6FA4" w:rsidRPr="003A6FA4" w:rsidRDefault="003A6FA4" w:rsidP="003A6FA4">
            <w:pPr>
              <w:autoSpaceDE w:val="0"/>
              <w:autoSpaceDN w:val="0"/>
              <w:adjustRightInd w:val="0"/>
              <w:spacing w:after="0"/>
              <w:rPr>
                <w:rFonts w:ascii="Times New Roman" w:hAnsi="Times New Roman" w:cs="Times New Roman"/>
                <w:color w:val="000000"/>
              </w:rPr>
            </w:pPr>
          </w:p>
        </w:tc>
        <w:tc>
          <w:tcPr>
            <w:tcW w:w="1112" w:type="dxa"/>
            <w:tcBorders>
              <w:top w:val="nil"/>
              <w:left w:val="nil"/>
              <w:bottom w:val="nil"/>
              <w:right w:val="single" w:sz="16" w:space="0" w:color="000000"/>
            </w:tcBorders>
            <w:shd w:val="clear" w:color="auto" w:fill="FFFFFF"/>
          </w:tcPr>
          <w:p w:rsidR="003A6FA4" w:rsidRPr="003A6FA4" w:rsidRDefault="003A6FA4" w:rsidP="003A6FA4">
            <w:pPr>
              <w:autoSpaceDE w:val="0"/>
              <w:autoSpaceDN w:val="0"/>
              <w:adjustRightInd w:val="0"/>
              <w:spacing w:after="0"/>
              <w:ind w:left="60" w:right="60"/>
              <w:rPr>
                <w:rFonts w:ascii="Times New Roman" w:hAnsi="Times New Roman" w:cs="Times New Roman"/>
                <w:color w:val="000000"/>
              </w:rPr>
            </w:pPr>
            <w:r w:rsidRPr="003A6FA4">
              <w:rPr>
                <w:rFonts w:ascii="Times New Roman" w:hAnsi="Times New Roman" w:cs="Times New Roman"/>
                <w:color w:val="000000"/>
              </w:rPr>
              <w:t>Negative</w:t>
            </w:r>
          </w:p>
        </w:tc>
        <w:tc>
          <w:tcPr>
            <w:tcW w:w="1136" w:type="dxa"/>
            <w:tcBorders>
              <w:top w:val="nil"/>
              <w:left w:val="single" w:sz="16" w:space="0" w:color="000000"/>
              <w:bottom w:val="nil"/>
              <w:right w:val="single" w:sz="16" w:space="0" w:color="000000"/>
            </w:tcBorders>
            <w:shd w:val="clear" w:color="auto" w:fill="FFFFFF"/>
            <w:vAlign w:val="center"/>
          </w:tcPr>
          <w:p w:rsidR="003A6FA4" w:rsidRPr="003A6FA4" w:rsidRDefault="003A6FA4" w:rsidP="003A6FA4">
            <w:pPr>
              <w:autoSpaceDE w:val="0"/>
              <w:autoSpaceDN w:val="0"/>
              <w:adjustRightInd w:val="0"/>
              <w:spacing w:after="0"/>
              <w:ind w:left="60" w:right="60"/>
              <w:jc w:val="right"/>
              <w:rPr>
                <w:rFonts w:ascii="Times New Roman" w:hAnsi="Times New Roman" w:cs="Times New Roman"/>
                <w:color w:val="000000"/>
              </w:rPr>
            </w:pPr>
            <w:r w:rsidRPr="003A6FA4">
              <w:rPr>
                <w:rFonts w:ascii="Times New Roman" w:hAnsi="Times New Roman" w:cs="Times New Roman"/>
                <w:color w:val="000000"/>
              </w:rPr>
              <w:t>-,162</w:t>
            </w:r>
          </w:p>
        </w:tc>
      </w:tr>
      <w:tr w:rsidR="003A6FA4" w:rsidRPr="003A6FA4" w:rsidTr="00510AE4">
        <w:trPr>
          <w:cantSplit/>
          <w:trHeight w:val="269"/>
          <w:jc w:val="center"/>
        </w:trPr>
        <w:tc>
          <w:tcPr>
            <w:tcW w:w="2994" w:type="dxa"/>
            <w:gridSpan w:val="2"/>
            <w:tcBorders>
              <w:top w:val="nil"/>
              <w:left w:val="single" w:sz="16" w:space="0" w:color="000000"/>
              <w:bottom w:val="nil"/>
              <w:right w:val="nil"/>
            </w:tcBorders>
            <w:shd w:val="clear" w:color="auto" w:fill="FFFFFF"/>
          </w:tcPr>
          <w:p w:rsidR="003A6FA4" w:rsidRPr="003A6FA4" w:rsidRDefault="003A6FA4" w:rsidP="003A6FA4">
            <w:pPr>
              <w:autoSpaceDE w:val="0"/>
              <w:autoSpaceDN w:val="0"/>
              <w:adjustRightInd w:val="0"/>
              <w:spacing w:after="0"/>
              <w:ind w:left="60" w:right="60"/>
              <w:rPr>
                <w:rFonts w:ascii="Times New Roman" w:hAnsi="Times New Roman" w:cs="Times New Roman"/>
                <w:color w:val="000000"/>
              </w:rPr>
            </w:pPr>
            <w:r w:rsidRPr="003A6FA4">
              <w:rPr>
                <w:rFonts w:ascii="Times New Roman" w:hAnsi="Times New Roman" w:cs="Times New Roman"/>
                <w:color w:val="000000"/>
              </w:rPr>
              <w:t>Test Statistic</w:t>
            </w:r>
          </w:p>
        </w:tc>
        <w:tc>
          <w:tcPr>
            <w:tcW w:w="1136" w:type="dxa"/>
            <w:tcBorders>
              <w:top w:val="nil"/>
              <w:left w:val="single" w:sz="16" w:space="0" w:color="000000"/>
              <w:bottom w:val="nil"/>
              <w:right w:val="single" w:sz="16" w:space="0" w:color="000000"/>
            </w:tcBorders>
            <w:shd w:val="clear" w:color="auto" w:fill="FFFFFF"/>
            <w:vAlign w:val="center"/>
          </w:tcPr>
          <w:p w:rsidR="003A6FA4" w:rsidRPr="003A6FA4" w:rsidRDefault="003A6FA4" w:rsidP="003A6FA4">
            <w:pPr>
              <w:autoSpaceDE w:val="0"/>
              <w:autoSpaceDN w:val="0"/>
              <w:adjustRightInd w:val="0"/>
              <w:spacing w:after="0"/>
              <w:ind w:left="60" w:right="60"/>
              <w:jc w:val="right"/>
              <w:rPr>
                <w:rFonts w:ascii="Times New Roman" w:hAnsi="Times New Roman" w:cs="Times New Roman"/>
                <w:color w:val="000000"/>
              </w:rPr>
            </w:pPr>
            <w:r w:rsidRPr="003A6FA4">
              <w:rPr>
                <w:rFonts w:ascii="Times New Roman" w:hAnsi="Times New Roman" w:cs="Times New Roman"/>
                <w:color w:val="000000"/>
              </w:rPr>
              <w:t>,162</w:t>
            </w:r>
          </w:p>
        </w:tc>
      </w:tr>
      <w:tr w:rsidR="003A6FA4" w:rsidRPr="003A6FA4" w:rsidTr="00510AE4">
        <w:trPr>
          <w:cantSplit/>
          <w:trHeight w:val="282"/>
          <w:jc w:val="center"/>
        </w:trPr>
        <w:tc>
          <w:tcPr>
            <w:tcW w:w="2994" w:type="dxa"/>
            <w:gridSpan w:val="2"/>
            <w:tcBorders>
              <w:top w:val="nil"/>
              <w:left w:val="single" w:sz="16" w:space="0" w:color="000000"/>
              <w:bottom w:val="single" w:sz="16" w:space="0" w:color="000000"/>
              <w:right w:val="nil"/>
            </w:tcBorders>
            <w:shd w:val="clear" w:color="auto" w:fill="DAEEF3" w:themeFill="accent5" w:themeFillTint="33"/>
          </w:tcPr>
          <w:p w:rsidR="003A6FA4" w:rsidRPr="003A6FA4" w:rsidRDefault="003A6FA4" w:rsidP="003A6FA4">
            <w:pPr>
              <w:autoSpaceDE w:val="0"/>
              <w:autoSpaceDN w:val="0"/>
              <w:adjustRightInd w:val="0"/>
              <w:spacing w:after="0"/>
              <w:ind w:left="60" w:right="60"/>
              <w:rPr>
                <w:rFonts w:ascii="Times New Roman" w:hAnsi="Times New Roman" w:cs="Times New Roman"/>
                <w:color w:val="000000"/>
              </w:rPr>
            </w:pPr>
            <w:r w:rsidRPr="003A6FA4">
              <w:rPr>
                <w:rFonts w:ascii="Times New Roman" w:hAnsi="Times New Roman" w:cs="Times New Roman"/>
                <w:color w:val="000000"/>
              </w:rPr>
              <w:t>Asymp. Sig. (2-tailed)</w:t>
            </w:r>
          </w:p>
        </w:tc>
        <w:tc>
          <w:tcPr>
            <w:tcW w:w="1136" w:type="dxa"/>
            <w:tcBorders>
              <w:top w:val="nil"/>
              <w:left w:val="single" w:sz="16" w:space="0" w:color="000000"/>
              <w:bottom w:val="single" w:sz="16" w:space="0" w:color="000000"/>
              <w:right w:val="single" w:sz="16" w:space="0" w:color="000000"/>
            </w:tcBorders>
            <w:shd w:val="clear" w:color="auto" w:fill="DAEEF3" w:themeFill="accent5" w:themeFillTint="33"/>
            <w:vAlign w:val="center"/>
          </w:tcPr>
          <w:p w:rsidR="003A6FA4" w:rsidRPr="003A6FA4" w:rsidRDefault="003A6FA4" w:rsidP="003A6FA4">
            <w:pPr>
              <w:autoSpaceDE w:val="0"/>
              <w:autoSpaceDN w:val="0"/>
              <w:adjustRightInd w:val="0"/>
              <w:spacing w:after="0"/>
              <w:ind w:left="60" w:right="60"/>
              <w:jc w:val="right"/>
              <w:rPr>
                <w:rFonts w:ascii="Times New Roman" w:hAnsi="Times New Roman" w:cs="Times New Roman"/>
                <w:color w:val="000000"/>
              </w:rPr>
            </w:pPr>
            <w:r w:rsidRPr="003A6FA4">
              <w:rPr>
                <w:rFonts w:ascii="Times New Roman" w:hAnsi="Times New Roman" w:cs="Times New Roman"/>
                <w:color w:val="000000"/>
              </w:rPr>
              <w:t>,181</w:t>
            </w:r>
            <w:r w:rsidRPr="003A6FA4">
              <w:rPr>
                <w:rFonts w:ascii="Times New Roman" w:hAnsi="Times New Roman" w:cs="Times New Roman"/>
                <w:color w:val="000000"/>
                <w:vertAlign w:val="superscript"/>
              </w:rPr>
              <w:t>c</w:t>
            </w:r>
          </w:p>
        </w:tc>
      </w:tr>
      <w:tr w:rsidR="003A6FA4" w:rsidRPr="003A6FA4" w:rsidTr="00510AE4">
        <w:trPr>
          <w:cantSplit/>
          <w:trHeight w:val="269"/>
          <w:jc w:val="center"/>
        </w:trPr>
        <w:tc>
          <w:tcPr>
            <w:tcW w:w="4130" w:type="dxa"/>
            <w:gridSpan w:val="3"/>
            <w:tcBorders>
              <w:top w:val="nil"/>
              <w:left w:val="nil"/>
              <w:bottom w:val="nil"/>
              <w:right w:val="nil"/>
            </w:tcBorders>
            <w:shd w:val="clear" w:color="auto" w:fill="FFFFFF"/>
          </w:tcPr>
          <w:p w:rsidR="003A6FA4" w:rsidRPr="003A6FA4" w:rsidRDefault="003A6FA4" w:rsidP="003A6FA4">
            <w:pPr>
              <w:autoSpaceDE w:val="0"/>
              <w:autoSpaceDN w:val="0"/>
              <w:adjustRightInd w:val="0"/>
              <w:spacing w:after="0"/>
              <w:ind w:left="60" w:right="60"/>
              <w:rPr>
                <w:rFonts w:ascii="Times New Roman" w:hAnsi="Times New Roman" w:cs="Times New Roman"/>
                <w:color w:val="000000"/>
              </w:rPr>
            </w:pPr>
            <w:r w:rsidRPr="003A6FA4">
              <w:rPr>
                <w:rFonts w:ascii="Times New Roman" w:hAnsi="Times New Roman" w:cs="Times New Roman"/>
                <w:color w:val="000000"/>
              </w:rPr>
              <w:t>a. Test distribution is Normal.</w:t>
            </w:r>
          </w:p>
        </w:tc>
      </w:tr>
      <w:tr w:rsidR="003A6FA4" w:rsidRPr="003A6FA4" w:rsidTr="00510AE4">
        <w:trPr>
          <w:cantSplit/>
          <w:trHeight w:val="269"/>
          <w:jc w:val="center"/>
        </w:trPr>
        <w:tc>
          <w:tcPr>
            <w:tcW w:w="4130" w:type="dxa"/>
            <w:gridSpan w:val="3"/>
            <w:tcBorders>
              <w:top w:val="nil"/>
              <w:left w:val="nil"/>
              <w:bottom w:val="nil"/>
              <w:right w:val="nil"/>
            </w:tcBorders>
            <w:shd w:val="clear" w:color="auto" w:fill="FFFFFF"/>
          </w:tcPr>
          <w:p w:rsidR="003A6FA4" w:rsidRPr="003A6FA4" w:rsidRDefault="003A6FA4" w:rsidP="003A6FA4">
            <w:pPr>
              <w:autoSpaceDE w:val="0"/>
              <w:autoSpaceDN w:val="0"/>
              <w:adjustRightInd w:val="0"/>
              <w:spacing w:after="0"/>
              <w:ind w:left="60" w:right="60"/>
              <w:rPr>
                <w:rFonts w:ascii="Times New Roman" w:hAnsi="Times New Roman" w:cs="Times New Roman"/>
                <w:color w:val="000000"/>
              </w:rPr>
            </w:pPr>
            <w:r w:rsidRPr="003A6FA4">
              <w:rPr>
                <w:rFonts w:ascii="Times New Roman" w:hAnsi="Times New Roman" w:cs="Times New Roman"/>
                <w:color w:val="000000"/>
              </w:rPr>
              <w:t>b. Calculated from data.</w:t>
            </w:r>
          </w:p>
        </w:tc>
      </w:tr>
      <w:tr w:rsidR="003A6FA4" w:rsidRPr="003A6FA4" w:rsidTr="00510AE4">
        <w:trPr>
          <w:cantSplit/>
          <w:trHeight w:val="282"/>
          <w:jc w:val="center"/>
        </w:trPr>
        <w:tc>
          <w:tcPr>
            <w:tcW w:w="4130" w:type="dxa"/>
            <w:gridSpan w:val="3"/>
            <w:tcBorders>
              <w:top w:val="nil"/>
              <w:left w:val="nil"/>
              <w:bottom w:val="nil"/>
              <w:right w:val="nil"/>
            </w:tcBorders>
            <w:shd w:val="clear" w:color="auto" w:fill="FFFFFF"/>
          </w:tcPr>
          <w:p w:rsidR="003A6FA4" w:rsidRPr="003A6FA4" w:rsidRDefault="003A6FA4" w:rsidP="003A6FA4">
            <w:pPr>
              <w:autoSpaceDE w:val="0"/>
              <w:autoSpaceDN w:val="0"/>
              <w:adjustRightInd w:val="0"/>
              <w:spacing w:after="0"/>
              <w:ind w:left="60" w:right="60"/>
              <w:rPr>
                <w:rFonts w:ascii="Times New Roman" w:hAnsi="Times New Roman" w:cs="Times New Roman"/>
                <w:color w:val="000000"/>
              </w:rPr>
            </w:pPr>
            <w:r w:rsidRPr="003A6FA4">
              <w:rPr>
                <w:rFonts w:ascii="Times New Roman" w:hAnsi="Times New Roman" w:cs="Times New Roman"/>
                <w:color w:val="000000"/>
              </w:rPr>
              <w:t>c. Lilliefors Significance Correction.</w:t>
            </w:r>
          </w:p>
        </w:tc>
      </w:tr>
    </w:tbl>
    <w:p w:rsidR="003A6FA4" w:rsidRPr="003A6FA4" w:rsidRDefault="003A6FA4" w:rsidP="003A6FA4">
      <w:pPr>
        <w:spacing w:after="0"/>
        <w:ind w:firstLine="567"/>
        <w:jc w:val="center"/>
        <w:rPr>
          <w:rFonts w:ascii="Times New Roman" w:hAnsi="Times New Roman" w:cs="Times New Roman"/>
          <w:b/>
        </w:rPr>
      </w:pPr>
      <w:r w:rsidRPr="003A6FA4">
        <w:rPr>
          <w:rFonts w:ascii="Times New Roman" w:hAnsi="Times New Roman" w:cs="Times New Roman"/>
          <w:b/>
        </w:rPr>
        <w:t>Sumber: (Data diolah, 2018)</w:t>
      </w:r>
    </w:p>
    <w:p w:rsidR="003A6FA4" w:rsidRPr="003A6FA4" w:rsidRDefault="003A6FA4" w:rsidP="003A6FA4">
      <w:pPr>
        <w:spacing w:after="0"/>
        <w:ind w:firstLine="567"/>
        <w:jc w:val="both"/>
        <w:rPr>
          <w:rFonts w:ascii="Times New Roman" w:hAnsi="Times New Roman" w:cs="Times New Roman"/>
        </w:rPr>
      </w:pPr>
      <w:r w:rsidRPr="003A6FA4">
        <w:rPr>
          <w:rFonts w:ascii="Times New Roman" w:eastAsia="Times New Roman" w:hAnsi="Times New Roman" w:cs="Times New Roman"/>
        </w:rPr>
        <w:t xml:space="preserve">Berdasarkan Tabel </w:t>
      </w:r>
      <w:r>
        <w:rPr>
          <w:rFonts w:ascii="Times New Roman" w:eastAsia="Times New Roman" w:hAnsi="Times New Roman" w:cs="Times New Roman"/>
        </w:rPr>
        <w:t>5</w:t>
      </w:r>
      <w:r w:rsidRPr="003A6FA4">
        <w:rPr>
          <w:rFonts w:ascii="Times New Roman" w:eastAsia="Times New Roman" w:hAnsi="Times New Roman" w:cs="Times New Roman"/>
        </w:rPr>
        <w:t xml:space="preserve"> diatas, dapat dilihat bahwa nilai </w:t>
      </w:r>
      <w:r w:rsidRPr="003A6FA4">
        <w:rPr>
          <w:rFonts w:ascii="Times New Roman" w:eastAsia="Times New Roman" w:hAnsi="Times New Roman" w:cs="Times New Roman"/>
          <w:i/>
        </w:rPr>
        <w:t>probabilityAssymp. Sig</w:t>
      </w:r>
      <w:r w:rsidRPr="003A6FA4">
        <w:rPr>
          <w:rFonts w:ascii="Times New Roman" w:eastAsia="Times New Roman" w:hAnsi="Times New Roman" w:cs="Times New Roman"/>
        </w:rPr>
        <w:t xml:space="preserve"> (2-tailed) sebesar 0,181 &gt; 0,05. </w:t>
      </w:r>
      <w:r w:rsidRPr="003A6FA4">
        <w:rPr>
          <w:rFonts w:ascii="Times New Roman" w:hAnsi="Times New Roman" w:cs="Times New Roman"/>
        </w:rPr>
        <w:t xml:space="preserve">Maka dapat dikatakan bahwa regresi </w:t>
      </w:r>
      <w:r w:rsidRPr="003A6FA4">
        <w:rPr>
          <w:rFonts w:ascii="Times New Roman" w:hAnsi="Times New Roman" w:cs="Times New Roman"/>
          <w:i/>
        </w:rPr>
        <w:t>residual/error</w:t>
      </w:r>
      <w:r w:rsidRPr="003A6FA4">
        <w:rPr>
          <w:rFonts w:ascii="Times New Roman" w:hAnsi="Times New Roman" w:cs="Times New Roman"/>
        </w:rPr>
        <w:t xml:space="preserve"> berdistribursi normal diterima, dengan demikian persamaan regresi yang diperoleh memenuhi asumsi dan dapat digunakan untuk mengambil keputusan.</w:t>
      </w:r>
    </w:p>
    <w:p w:rsidR="003A6FA4" w:rsidRPr="003A6FA4" w:rsidRDefault="003A6FA4" w:rsidP="003A6FA4">
      <w:pPr>
        <w:spacing w:after="0"/>
        <w:ind w:firstLine="567"/>
        <w:jc w:val="both"/>
        <w:rPr>
          <w:rFonts w:ascii="Times New Roman" w:hAnsi="Times New Roman" w:cs="Times New Roman"/>
        </w:rPr>
      </w:pPr>
    </w:p>
    <w:p w:rsidR="003A6FA4" w:rsidRPr="003A6FA4" w:rsidRDefault="003A6FA4" w:rsidP="003A6FA4">
      <w:pPr>
        <w:spacing w:after="0"/>
        <w:ind w:firstLine="567"/>
        <w:jc w:val="center"/>
        <w:rPr>
          <w:rFonts w:ascii="Times New Roman" w:hAnsi="Times New Roman" w:cs="Times New Roman"/>
          <w:b/>
        </w:rPr>
      </w:pPr>
      <w:r w:rsidRPr="003A6FA4">
        <w:rPr>
          <w:rFonts w:ascii="Times New Roman" w:hAnsi="Times New Roman" w:cs="Times New Roman"/>
          <w:b/>
        </w:rPr>
        <w:t>Hasil Pengujian Kolmogorov-Smirnov (Uji K-S)</w:t>
      </w:r>
      <w:r w:rsidRPr="003A6FA4">
        <w:rPr>
          <w:rFonts w:ascii="Times New Roman" w:hAnsi="Times New Roman" w:cs="Times New Roman"/>
          <w:b/>
          <w:i/>
        </w:rPr>
        <w:t xml:space="preserve">Return On Equity </w:t>
      </w:r>
      <w:r w:rsidRPr="003A6FA4">
        <w:rPr>
          <w:rFonts w:ascii="Times New Roman" w:hAnsi="Times New Roman" w:cs="Times New Roman"/>
          <w:b/>
        </w:rPr>
        <w:t>(ROE)</w:t>
      </w:r>
    </w:p>
    <w:tbl>
      <w:tblPr>
        <w:tblW w:w="390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1779"/>
        <w:gridCol w:w="1052"/>
        <w:gridCol w:w="1074"/>
      </w:tblGrid>
      <w:tr w:rsidR="003A6FA4" w:rsidRPr="003A6FA4" w:rsidTr="00510AE4">
        <w:trPr>
          <w:cantSplit/>
          <w:trHeight w:val="260"/>
          <w:jc w:val="center"/>
        </w:trPr>
        <w:tc>
          <w:tcPr>
            <w:tcW w:w="3905" w:type="dxa"/>
            <w:gridSpan w:val="3"/>
            <w:tcBorders>
              <w:top w:val="nil"/>
              <w:left w:val="nil"/>
              <w:bottom w:val="nil"/>
              <w:right w:val="nil"/>
            </w:tcBorders>
            <w:shd w:val="clear" w:color="auto" w:fill="FFFFFF"/>
            <w:vAlign w:val="center"/>
          </w:tcPr>
          <w:p w:rsidR="003A6FA4" w:rsidRPr="003A6FA4" w:rsidRDefault="003A6FA4" w:rsidP="003A6FA4">
            <w:pPr>
              <w:autoSpaceDE w:val="0"/>
              <w:autoSpaceDN w:val="0"/>
              <w:adjustRightInd w:val="0"/>
              <w:spacing w:after="0"/>
              <w:ind w:left="60" w:right="60"/>
              <w:jc w:val="center"/>
              <w:rPr>
                <w:rFonts w:ascii="Times New Roman" w:hAnsi="Times New Roman" w:cs="Times New Roman"/>
                <w:b/>
                <w:bCs/>
                <w:color w:val="000000"/>
              </w:rPr>
            </w:pPr>
          </w:p>
          <w:p w:rsidR="003A6FA4" w:rsidRPr="003A6FA4" w:rsidRDefault="003A6FA4" w:rsidP="003A6FA4">
            <w:pPr>
              <w:autoSpaceDE w:val="0"/>
              <w:autoSpaceDN w:val="0"/>
              <w:adjustRightInd w:val="0"/>
              <w:spacing w:after="0"/>
              <w:ind w:left="60" w:right="60"/>
              <w:jc w:val="center"/>
              <w:rPr>
                <w:rFonts w:ascii="Times New Roman" w:hAnsi="Times New Roman" w:cs="Times New Roman"/>
                <w:color w:val="000000"/>
              </w:rPr>
            </w:pPr>
            <w:r w:rsidRPr="003A6FA4">
              <w:rPr>
                <w:rFonts w:ascii="Times New Roman" w:hAnsi="Times New Roman" w:cs="Times New Roman"/>
                <w:b/>
                <w:bCs/>
                <w:color w:val="000000"/>
              </w:rPr>
              <w:t>One-Sample Kolmogorov-Smirnov Test</w:t>
            </w:r>
          </w:p>
        </w:tc>
      </w:tr>
      <w:tr w:rsidR="003A6FA4" w:rsidRPr="003A6FA4" w:rsidTr="00510AE4">
        <w:trPr>
          <w:cantSplit/>
          <w:trHeight w:val="533"/>
          <w:jc w:val="center"/>
        </w:trPr>
        <w:tc>
          <w:tcPr>
            <w:tcW w:w="2831" w:type="dxa"/>
            <w:gridSpan w:val="2"/>
            <w:tcBorders>
              <w:top w:val="single" w:sz="16" w:space="0" w:color="000000"/>
              <w:left w:val="single" w:sz="16" w:space="0" w:color="000000"/>
              <w:bottom w:val="single" w:sz="16" w:space="0" w:color="000000"/>
              <w:right w:val="nil"/>
            </w:tcBorders>
            <w:shd w:val="clear" w:color="auto" w:fill="FFFFFF"/>
            <w:vAlign w:val="bottom"/>
          </w:tcPr>
          <w:p w:rsidR="003A6FA4" w:rsidRPr="003A6FA4" w:rsidRDefault="003A6FA4" w:rsidP="003A6FA4">
            <w:pPr>
              <w:autoSpaceDE w:val="0"/>
              <w:autoSpaceDN w:val="0"/>
              <w:adjustRightInd w:val="0"/>
              <w:spacing w:after="0"/>
              <w:rPr>
                <w:rFonts w:ascii="Times New Roman" w:hAnsi="Times New Roman" w:cs="Times New Roman"/>
              </w:rPr>
            </w:pPr>
          </w:p>
        </w:tc>
        <w:tc>
          <w:tcPr>
            <w:tcW w:w="1074"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3A6FA4" w:rsidRPr="003A6FA4" w:rsidRDefault="003A6FA4" w:rsidP="003A6FA4">
            <w:pPr>
              <w:autoSpaceDE w:val="0"/>
              <w:autoSpaceDN w:val="0"/>
              <w:adjustRightInd w:val="0"/>
              <w:spacing w:after="0"/>
              <w:ind w:left="60" w:right="60"/>
              <w:jc w:val="center"/>
              <w:rPr>
                <w:rFonts w:ascii="Times New Roman" w:hAnsi="Times New Roman" w:cs="Times New Roman"/>
                <w:color w:val="000000"/>
              </w:rPr>
            </w:pPr>
            <w:r w:rsidRPr="003A6FA4">
              <w:rPr>
                <w:rFonts w:ascii="Times New Roman" w:hAnsi="Times New Roman" w:cs="Times New Roman"/>
                <w:color w:val="000000"/>
              </w:rPr>
              <w:t>Unstandardized Residual</w:t>
            </w:r>
          </w:p>
        </w:tc>
      </w:tr>
      <w:tr w:rsidR="003A6FA4" w:rsidRPr="003A6FA4" w:rsidTr="00510AE4">
        <w:trPr>
          <w:cantSplit/>
          <w:trHeight w:val="260"/>
          <w:jc w:val="center"/>
        </w:trPr>
        <w:tc>
          <w:tcPr>
            <w:tcW w:w="2831" w:type="dxa"/>
            <w:gridSpan w:val="2"/>
            <w:tcBorders>
              <w:top w:val="single" w:sz="16" w:space="0" w:color="000000"/>
              <w:left w:val="single" w:sz="16" w:space="0" w:color="000000"/>
              <w:bottom w:val="nil"/>
              <w:right w:val="nil"/>
            </w:tcBorders>
            <w:shd w:val="clear" w:color="auto" w:fill="FFFFFF"/>
          </w:tcPr>
          <w:p w:rsidR="003A6FA4" w:rsidRPr="003A6FA4" w:rsidRDefault="003A6FA4" w:rsidP="003A6FA4">
            <w:pPr>
              <w:autoSpaceDE w:val="0"/>
              <w:autoSpaceDN w:val="0"/>
              <w:adjustRightInd w:val="0"/>
              <w:spacing w:after="0"/>
              <w:ind w:left="60" w:right="60"/>
              <w:rPr>
                <w:rFonts w:ascii="Times New Roman" w:hAnsi="Times New Roman" w:cs="Times New Roman"/>
                <w:color w:val="000000"/>
              </w:rPr>
            </w:pPr>
            <w:r w:rsidRPr="003A6FA4">
              <w:rPr>
                <w:rFonts w:ascii="Times New Roman" w:hAnsi="Times New Roman" w:cs="Times New Roman"/>
                <w:color w:val="000000"/>
              </w:rPr>
              <w:t>N</w:t>
            </w:r>
          </w:p>
        </w:tc>
        <w:tc>
          <w:tcPr>
            <w:tcW w:w="1074" w:type="dxa"/>
            <w:tcBorders>
              <w:top w:val="single" w:sz="16" w:space="0" w:color="000000"/>
              <w:left w:val="single" w:sz="16" w:space="0" w:color="000000"/>
              <w:bottom w:val="nil"/>
              <w:right w:val="single" w:sz="16" w:space="0" w:color="000000"/>
            </w:tcBorders>
            <w:shd w:val="clear" w:color="auto" w:fill="FFFFFF"/>
            <w:vAlign w:val="center"/>
          </w:tcPr>
          <w:p w:rsidR="003A6FA4" w:rsidRPr="003A6FA4" w:rsidRDefault="003A6FA4" w:rsidP="003A6FA4">
            <w:pPr>
              <w:autoSpaceDE w:val="0"/>
              <w:autoSpaceDN w:val="0"/>
              <w:adjustRightInd w:val="0"/>
              <w:spacing w:after="0"/>
              <w:ind w:left="60" w:right="60"/>
              <w:jc w:val="right"/>
              <w:rPr>
                <w:rFonts w:ascii="Times New Roman" w:hAnsi="Times New Roman" w:cs="Times New Roman"/>
                <w:color w:val="000000"/>
              </w:rPr>
            </w:pPr>
            <w:r w:rsidRPr="003A6FA4">
              <w:rPr>
                <w:rFonts w:ascii="Times New Roman" w:hAnsi="Times New Roman" w:cs="Times New Roman"/>
                <w:color w:val="000000"/>
              </w:rPr>
              <w:t>20</w:t>
            </w:r>
          </w:p>
        </w:tc>
      </w:tr>
      <w:tr w:rsidR="003A6FA4" w:rsidRPr="003A6FA4" w:rsidTr="00510AE4">
        <w:trPr>
          <w:cantSplit/>
          <w:trHeight w:val="272"/>
          <w:jc w:val="center"/>
        </w:trPr>
        <w:tc>
          <w:tcPr>
            <w:tcW w:w="1779" w:type="dxa"/>
            <w:vMerge w:val="restart"/>
            <w:tcBorders>
              <w:top w:val="nil"/>
              <w:left w:val="single" w:sz="16" w:space="0" w:color="000000"/>
              <w:bottom w:val="nil"/>
              <w:right w:val="nil"/>
            </w:tcBorders>
            <w:shd w:val="clear" w:color="auto" w:fill="FFFFFF"/>
          </w:tcPr>
          <w:p w:rsidR="003A6FA4" w:rsidRPr="003A6FA4" w:rsidRDefault="003A6FA4" w:rsidP="003A6FA4">
            <w:pPr>
              <w:autoSpaceDE w:val="0"/>
              <w:autoSpaceDN w:val="0"/>
              <w:adjustRightInd w:val="0"/>
              <w:spacing w:after="0"/>
              <w:ind w:left="60" w:right="60"/>
              <w:rPr>
                <w:rFonts w:ascii="Times New Roman" w:hAnsi="Times New Roman" w:cs="Times New Roman"/>
                <w:color w:val="000000"/>
              </w:rPr>
            </w:pPr>
            <w:r w:rsidRPr="003A6FA4">
              <w:rPr>
                <w:rFonts w:ascii="Times New Roman" w:hAnsi="Times New Roman" w:cs="Times New Roman"/>
                <w:color w:val="000000"/>
              </w:rPr>
              <w:t>Normal Parameters</w:t>
            </w:r>
            <w:r w:rsidRPr="003A6FA4">
              <w:rPr>
                <w:rFonts w:ascii="Times New Roman" w:hAnsi="Times New Roman" w:cs="Times New Roman"/>
                <w:color w:val="000000"/>
                <w:vertAlign w:val="superscript"/>
              </w:rPr>
              <w:t>a,b</w:t>
            </w:r>
          </w:p>
        </w:tc>
        <w:tc>
          <w:tcPr>
            <w:tcW w:w="1051" w:type="dxa"/>
            <w:tcBorders>
              <w:top w:val="nil"/>
              <w:left w:val="nil"/>
              <w:bottom w:val="nil"/>
              <w:right w:val="single" w:sz="16" w:space="0" w:color="000000"/>
            </w:tcBorders>
            <w:shd w:val="clear" w:color="auto" w:fill="FFFFFF"/>
          </w:tcPr>
          <w:p w:rsidR="003A6FA4" w:rsidRPr="003A6FA4" w:rsidRDefault="003A6FA4" w:rsidP="003A6FA4">
            <w:pPr>
              <w:autoSpaceDE w:val="0"/>
              <w:autoSpaceDN w:val="0"/>
              <w:adjustRightInd w:val="0"/>
              <w:spacing w:after="0"/>
              <w:ind w:left="60" w:right="60"/>
              <w:rPr>
                <w:rFonts w:ascii="Times New Roman" w:hAnsi="Times New Roman" w:cs="Times New Roman"/>
                <w:color w:val="000000"/>
              </w:rPr>
            </w:pPr>
            <w:r w:rsidRPr="003A6FA4">
              <w:rPr>
                <w:rFonts w:ascii="Times New Roman" w:hAnsi="Times New Roman" w:cs="Times New Roman"/>
                <w:color w:val="000000"/>
              </w:rPr>
              <w:t>Mean</w:t>
            </w:r>
          </w:p>
        </w:tc>
        <w:tc>
          <w:tcPr>
            <w:tcW w:w="1074" w:type="dxa"/>
            <w:tcBorders>
              <w:top w:val="nil"/>
              <w:left w:val="single" w:sz="16" w:space="0" w:color="000000"/>
              <w:bottom w:val="nil"/>
              <w:right w:val="single" w:sz="16" w:space="0" w:color="000000"/>
            </w:tcBorders>
            <w:shd w:val="clear" w:color="auto" w:fill="FFFFFF"/>
            <w:vAlign w:val="center"/>
          </w:tcPr>
          <w:p w:rsidR="003A6FA4" w:rsidRPr="003A6FA4" w:rsidRDefault="003A6FA4" w:rsidP="003A6FA4">
            <w:pPr>
              <w:autoSpaceDE w:val="0"/>
              <w:autoSpaceDN w:val="0"/>
              <w:adjustRightInd w:val="0"/>
              <w:spacing w:after="0"/>
              <w:ind w:left="60" w:right="60"/>
              <w:jc w:val="right"/>
              <w:rPr>
                <w:rFonts w:ascii="Times New Roman" w:hAnsi="Times New Roman" w:cs="Times New Roman"/>
                <w:color w:val="000000"/>
              </w:rPr>
            </w:pPr>
            <w:r w:rsidRPr="003A6FA4">
              <w:rPr>
                <w:rFonts w:ascii="Times New Roman" w:hAnsi="Times New Roman" w:cs="Times New Roman"/>
                <w:color w:val="000000"/>
              </w:rPr>
              <w:t>,0000000</w:t>
            </w:r>
          </w:p>
        </w:tc>
      </w:tr>
      <w:tr w:rsidR="003A6FA4" w:rsidRPr="003A6FA4" w:rsidTr="00510AE4">
        <w:trPr>
          <w:cantSplit/>
          <w:trHeight w:val="119"/>
          <w:jc w:val="center"/>
        </w:trPr>
        <w:tc>
          <w:tcPr>
            <w:tcW w:w="1779" w:type="dxa"/>
            <w:vMerge/>
            <w:tcBorders>
              <w:top w:val="nil"/>
              <w:left w:val="single" w:sz="16" w:space="0" w:color="000000"/>
              <w:bottom w:val="nil"/>
              <w:right w:val="nil"/>
            </w:tcBorders>
            <w:shd w:val="clear" w:color="auto" w:fill="FFFFFF"/>
          </w:tcPr>
          <w:p w:rsidR="003A6FA4" w:rsidRPr="003A6FA4" w:rsidRDefault="003A6FA4" w:rsidP="003A6FA4">
            <w:pPr>
              <w:autoSpaceDE w:val="0"/>
              <w:autoSpaceDN w:val="0"/>
              <w:adjustRightInd w:val="0"/>
              <w:spacing w:after="0"/>
              <w:rPr>
                <w:rFonts w:ascii="Times New Roman" w:hAnsi="Times New Roman" w:cs="Times New Roman"/>
                <w:color w:val="000000"/>
              </w:rPr>
            </w:pPr>
          </w:p>
        </w:tc>
        <w:tc>
          <w:tcPr>
            <w:tcW w:w="1051" w:type="dxa"/>
            <w:tcBorders>
              <w:top w:val="nil"/>
              <w:left w:val="nil"/>
              <w:bottom w:val="nil"/>
              <w:right w:val="single" w:sz="16" w:space="0" w:color="000000"/>
            </w:tcBorders>
            <w:shd w:val="clear" w:color="auto" w:fill="FFFFFF"/>
          </w:tcPr>
          <w:p w:rsidR="003A6FA4" w:rsidRPr="003A6FA4" w:rsidRDefault="003A6FA4" w:rsidP="003A6FA4">
            <w:pPr>
              <w:autoSpaceDE w:val="0"/>
              <w:autoSpaceDN w:val="0"/>
              <w:adjustRightInd w:val="0"/>
              <w:spacing w:after="0"/>
              <w:ind w:left="60" w:right="60"/>
              <w:rPr>
                <w:rFonts w:ascii="Times New Roman" w:hAnsi="Times New Roman" w:cs="Times New Roman"/>
                <w:color w:val="000000"/>
              </w:rPr>
            </w:pPr>
            <w:r w:rsidRPr="003A6FA4">
              <w:rPr>
                <w:rFonts w:ascii="Times New Roman" w:hAnsi="Times New Roman" w:cs="Times New Roman"/>
                <w:color w:val="000000"/>
              </w:rPr>
              <w:t>Std. Deviation</w:t>
            </w:r>
          </w:p>
        </w:tc>
        <w:tc>
          <w:tcPr>
            <w:tcW w:w="1074" w:type="dxa"/>
            <w:tcBorders>
              <w:top w:val="nil"/>
              <w:left w:val="single" w:sz="16" w:space="0" w:color="000000"/>
              <w:bottom w:val="nil"/>
              <w:right w:val="single" w:sz="16" w:space="0" w:color="000000"/>
            </w:tcBorders>
            <w:shd w:val="clear" w:color="auto" w:fill="FFFFFF"/>
            <w:vAlign w:val="center"/>
          </w:tcPr>
          <w:p w:rsidR="003A6FA4" w:rsidRPr="003A6FA4" w:rsidRDefault="003A6FA4" w:rsidP="003A6FA4">
            <w:pPr>
              <w:autoSpaceDE w:val="0"/>
              <w:autoSpaceDN w:val="0"/>
              <w:adjustRightInd w:val="0"/>
              <w:spacing w:after="0"/>
              <w:ind w:left="60" w:right="60"/>
              <w:jc w:val="right"/>
              <w:rPr>
                <w:rFonts w:ascii="Times New Roman" w:hAnsi="Times New Roman" w:cs="Times New Roman"/>
                <w:color w:val="000000"/>
              </w:rPr>
            </w:pPr>
            <w:r w:rsidRPr="003A6FA4">
              <w:rPr>
                <w:rFonts w:ascii="Times New Roman" w:hAnsi="Times New Roman" w:cs="Times New Roman"/>
                <w:color w:val="000000"/>
              </w:rPr>
              <w:t>2,00500648</w:t>
            </w:r>
          </w:p>
        </w:tc>
      </w:tr>
      <w:tr w:rsidR="003A6FA4" w:rsidRPr="003A6FA4" w:rsidTr="00510AE4">
        <w:trPr>
          <w:cantSplit/>
          <w:trHeight w:val="260"/>
          <w:jc w:val="center"/>
        </w:trPr>
        <w:tc>
          <w:tcPr>
            <w:tcW w:w="1779" w:type="dxa"/>
            <w:vMerge w:val="restart"/>
            <w:tcBorders>
              <w:top w:val="nil"/>
              <w:left w:val="single" w:sz="16" w:space="0" w:color="000000"/>
              <w:bottom w:val="nil"/>
              <w:right w:val="nil"/>
            </w:tcBorders>
            <w:shd w:val="clear" w:color="auto" w:fill="FFFFFF"/>
          </w:tcPr>
          <w:p w:rsidR="003A6FA4" w:rsidRPr="003A6FA4" w:rsidRDefault="003A6FA4" w:rsidP="003A6FA4">
            <w:pPr>
              <w:autoSpaceDE w:val="0"/>
              <w:autoSpaceDN w:val="0"/>
              <w:adjustRightInd w:val="0"/>
              <w:spacing w:after="0"/>
              <w:ind w:left="60" w:right="60"/>
              <w:rPr>
                <w:rFonts w:ascii="Times New Roman" w:hAnsi="Times New Roman" w:cs="Times New Roman"/>
                <w:color w:val="000000"/>
              </w:rPr>
            </w:pPr>
            <w:r w:rsidRPr="003A6FA4">
              <w:rPr>
                <w:rFonts w:ascii="Times New Roman" w:hAnsi="Times New Roman" w:cs="Times New Roman"/>
                <w:color w:val="000000"/>
              </w:rPr>
              <w:t>Most Extreme Differences</w:t>
            </w:r>
          </w:p>
        </w:tc>
        <w:tc>
          <w:tcPr>
            <w:tcW w:w="1051" w:type="dxa"/>
            <w:tcBorders>
              <w:top w:val="nil"/>
              <w:left w:val="nil"/>
              <w:bottom w:val="nil"/>
              <w:right w:val="single" w:sz="16" w:space="0" w:color="000000"/>
            </w:tcBorders>
            <w:shd w:val="clear" w:color="auto" w:fill="FFFFFF"/>
          </w:tcPr>
          <w:p w:rsidR="003A6FA4" w:rsidRPr="003A6FA4" w:rsidRDefault="003A6FA4" w:rsidP="003A6FA4">
            <w:pPr>
              <w:autoSpaceDE w:val="0"/>
              <w:autoSpaceDN w:val="0"/>
              <w:adjustRightInd w:val="0"/>
              <w:spacing w:after="0"/>
              <w:ind w:left="60" w:right="60"/>
              <w:rPr>
                <w:rFonts w:ascii="Times New Roman" w:hAnsi="Times New Roman" w:cs="Times New Roman"/>
                <w:color w:val="000000"/>
              </w:rPr>
            </w:pPr>
            <w:r w:rsidRPr="003A6FA4">
              <w:rPr>
                <w:rFonts w:ascii="Times New Roman" w:hAnsi="Times New Roman" w:cs="Times New Roman"/>
                <w:color w:val="000000"/>
              </w:rPr>
              <w:t>Absolute</w:t>
            </w:r>
          </w:p>
        </w:tc>
        <w:tc>
          <w:tcPr>
            <w:tcW w:w="1074" w:type="dxa"/>
            <w:tcBorders>
              <w:top w:val="nil"/>
              <w:left w:val="single" w:sz="16" w:space="0" w:color="000000"/>
              <w:bottom w:val="nil"/>
              <w:right w:val="single" w:sz="16" w:space="0" w:color="000000"/>
            </w:tcBorders>
            <w:shd w:val="clear" w:color="auto" w:fill="FFFFFF"/>
            <w:vAlign w:val="center"/>
          </w:tcPr>
          <w:p w:rsidR="003A6FA4" w:rsidRPr="003A6FA4" w:rsidRDefault="003A6FA4" w:rsidP="003A6FA4">
            <w:pPr>
              <w:autoSpaceDE w:val="0"/>
              <w:autoSpaceDN w:val="0"/>
              <w:adjustRightInd w:val="0"/>
              <w:spacing w:after="0"/>
              <w:ind w:left="60" w:right="60"/>
              <w:jc w:val="right"/>
              <w:rPr>
                <w:rFonts w:ascii="Times New Roman" w:hAnsi="Times New Roman" w:cs="Times New Roman"/>
                <w:color w:val="000000"/>
              </w:rPr>
            </w:pPr>
            <w:r w:rsidRPr="003A6FA4">
              <w:rPr>
                <w:rFonts w:ascii="Times New Roman" w:hAnsi="Times New Roman" w:cs="Times New Roman"/>
                <w:color w:val="000000"/>
              </w:rPr>
              <w:t>,155</w:t>
            </w:r>
          </w:p>
        </w:tc>
      </w:tr>
      <w:tr w:rsidR="003A6FA4" w:rsidRPr="003A6FA4" w:rsidTr="00510AE4">
        <w:trPr>
          <w:cantSplit/>
          <w:trHeight w:val="119"/>
          <w:jc w:val="center"/>
        </w:trPr>
        <w:tc>
          <w:tcPr>
            <w:tcW w:w="1779" w:type="dxa"/>
            <w:vMerge/>
            <w:tcBorders>
              <w:top w:val="nil"/>
              <w:left w:val="single" w:sz="16" w:space="0" w:color="000000"/>
              <w:bottom w:val="nil"/>
              <w:right w:val="nil"/>
            </w:tcBorders>
            <w:shd w:val="clear" w:color="auto" w:fill="FFFFFF"/>
          </w:tcPr>
          <w:p w:rsidR="003A6FA4" w:rsidRPr="003A6FA4" w:rsidRDefault="003A6FA4" w:rsidP="003A6FA4">
            <w:pPr>
              <w:autoSpaceDE w:val="0"/>
              <w:autoSpaceDN w:val="0"/>
              <w:adjustRightInd w:val="0"/>
              <w:spacing w:after="0"/>
              <w:rPr>
                <w:rFonts w:ascii="Times New Roman" w:hAnsi="Times New Roman" w:cs="Times New Roman"/>
                <w:color w:val="000000"/>
              </w:rPr>
            </w:pPr>
          </w:p>
        </w:tc>
        <w:tc>
          <w:tcPr>
            <w:tcW w:w="1051" w:type="dxa"/>
            <w:tcBorders>
              <w:top w:val="nil"/>
              <w:left w:val="nil"/>
              <w:bottom w:val="nil"/>
              <w:right w:val="single" w:sz="16" w:space="0" w:color="000000"/>
            </w:tcBorders>
            <w:shd w:val="clear" w:color="auto" w:fill="FFFFFF"/>
          </w:tcPr>
          <w:p w:rsidR="003A6FA4" w:rsidRPr="003A6FA4" w:rsidRDefault="003A6FA4" w:rsidP="003A6FA4">
            <w:pPr>
              <w:autoSpaceDE w:val="0"/>
              <w:autoSpaceDN w:val="0"/>
              <w:adjustRightInd w:val="0"/>
              <w:spacing w:after="0"/>
              <w:ind w:left="60" w:right="60"/>
              <w:rPr>
                <w:rFonts w:ascii="Times New Roman" w:hAnsi="Times New Roman" w:cs="Times New Roman"/>
                <w:color w:val="000000"/>
              </w:rPr>
            </w:pPr>
            <w:r w:rsidRPr="003A6FA4">
              <w:rPr>
                <w:rFonts w:ascii="Times New Roman" w:hAnsi="Times New Roman" w:cs="Times New Roman"/>
                <w:color w:val="000000"/>
              </w:rPr>
              <w:t>Positive</w:t>
            </w:r>
          </w:p>
        </w:tc>
        <w:tc>
          <w:tcPr>
            <w:tcW w:w="1074" w:type="dxa"/>
            <w:tcBorders>
              <w:top w:val="nil"/>
              <w:left w:val="single" w:sz="16" w:space="0" w:color="000000"/>
              <w:bottom w:val="nil"/>
              <w:right w:val="single" w:sz="16" w:space="0" w:color="000000"/>
            </w:tcBorders>
            <w:shd w:val="clear" w:color="auto" w:fill="FFFFFF"/>
            <w:vAlign w:val="center"/>
          </w:tcPr>
          <w:p w:rsidR="003A6FA4" w:rsidRPr="003A6FA4" w:rsidRDefault="003A6FA4" w:rsidP="003A6FA4">
            <w:pPr>
              <w:autoSpaceDE w:val="0"/>
              <w:autoSpaceDN w:val="0"/>
              <w:adjustRightInd w:val="0"/>
              <w:spacing w:after="0"/>
              <w:ind w:left="60" w:right="60"/>
              <w:jc w:val="right"/>
              <w:rPr>
                <w:rFonts w:ascii="Times New Roman" w:hAnsi="Times New Roman" w:cs="Times New Roman"/>
                <w:color w:val="000000"/>
              </w:rPr>
            </w:pPr>
            <w:r w:rsidRPr="003A6FA4">
              <w:rPr>
                <w:rFonts w:ascii="Times New Roman" w:hAnsi="Times New Roman" w:cs="Times New Roman"/>
                <w:color w:val="000000"/>
              </w:rPr>
              <w:t>,073</w:t>
            </w:r>
          </w:p>
        </w:tc>
      </w:tr>
      <w:tr w:rsidR="003A6FA4" w:rsidRPr="003A6FA4" w:rsidTr="00510AE4">
        <w:trPr>
          <w:cantSplit/>
          <w:trHeight w:val="119"/>
          <w:jc w:val="center"/>
        </w:trPr>
        <w:tc>
          <w:tcPr>
            <w:tcW w:w="1779" w:type="dxa"/>
            <w:vMerge/>
            <w:tcBorders>
              <w:top w:val="nil"/>
              <w:left w:val="single" w:sz="16" w:space="0" w:color="000000"/>
              <w:bottom w:val="nil"/>
              <w:right w:val="nil"/>
            </w:tcBorders>
            <w:shd w:val="clear" w:color="auto" w:fill="FFFFFF"/>
          </w:tcPr>
          <w:p w:rsidR="003A6FA4" w:rsidRPr="003A6FA4" w:rsidRDefault="003A6FA4" w:rsidP="003A6FA4">
            <w:pPr>
              <w:autoSpaceDE w:val="0"/>
              <w:autoSpaceDN w:val="0"/>
              <w:adjustRightInd w:val="0"/>
              <w:spacing w:after="0"/>
              <w:rPr>
                <w:rFonts w:ascii="Times New Roman" w:hAnsi="Times New Roman" w:cs="Times New Roman"/>
                <w:color w:val="000000"/>
              </w:rPr>
            </w:pPr>
          </w:p>
        </w:tc>
        <w:tc>
          <w:tcPr>
            <w:tcW w:w="1051" w:type="dxa"/>
            <w:tcBorders>
              <w:top w:val="nil"/>
              <w:left w:val="nil"/>
              <w:bottom w:val="nil"/>
              <w:right w:val="single" w:sz="16" w:space="0" w:color="000000"/>
            </w:tcBorders>
            <w:shd w:val="clear" w:color="auto" w:fill="FFFFFF"/>
          </w:tcPr>
          <w:p w:rsidR="003A6FA4" w:rsidRPr="003A6FA4" w:rsidRDefault="003A6FA4" w:rsidP="003A6FA4">
            <w:pPr>
              <w:autoSpaceDE w:val="0"/>
              <w:autoSpaceDN w:val="0"/>
              <w:adjustRightInd w:val="0"/>
              <w:spacing w:after="0"/>
              <w:ind w:left="60" w:right="60"/>
              <w:rPr>
                <w:rFonts w:ascii="Times New Roman" w:hAnsi="Times New Roman" w:cs="Times New Roman"/>
                <w:color w:val="000000"/>
              </w:rPr>
            </w:pPr>
            <w:r w:rsidRPr="003A6FA4">
              <w:rPr>
                <w:rFonts w:ascii="Times New Roman" w:hAnsi="Times New Roman" w:cs="Times New Roman"/>
                <w:color w:val="000000"/>
              </w:rPr>
              <w:t>Negative</w:t>
            </w:r>
          </w:p>
        </w:tc>
        <w:tc>
          <w:tcPr>
            <w:tcW w:w="1074" w:type="dxa"/>
            <w:tcBorders>
              <w:top w:val="nil"/>
              <w:left w:val="single" w:sz="16" w:space="0" w:color="000000"/>
              <w:bottom w:val="nil"/>
              <w:right w:val="single" w:sz="16" w:space="0" w:color="000000"/>
            </w:tcBorders>
            <w:shd w:val="clear" w:color="auto" w:fill="FFFFFF"/>
            <w:vAlign w:val="center"/>
          </w:tcPr>
          <w:p w:rsidR="003A6FA4" w:rsidRPr="003A6FA4" w:rsidRDefault="003A6FA4" w:rsidP="003A6FA4">
            <w:pPr>
              <w:autoSpaceDE w:val="0"/>
              <w:autoSpaceDN w:val="0"/>
              <w:adjustRightInd w:val="0"/>
              <w:spacing w:after="0"/>
              <w:ind w:left="60" w:right="60"/>
              <w:jc w:val="right"/>
              <w:rPr>
                <w:rFonts w:ascii="Times New Roman" w:hAnsi="Times New Roman" w:cs="Times New Roman"/>
                <w:color w:val="000000"/>
              </w:rPr>
            </w:pPr>
            <w:r w:rsidRPr="003A6FA4">
              <w:rPr>
                <w:rFonts w:ascii="Times New Roman" w:hAnsi="Times New Roman" w:cs="Times New Roman"/>
                <w:color w:val="000000"/>
              </w:rPr>
              <w:t>-,155</w:t>
            </w:r>
          </w:p>
        </w:tc>
      </w:tr>
      <w:tr w:rsidR="003A6FA4" w:rsidRPr="003A6FA4" w:rsidTr="00510AE4">
        <w:trPr>
          <w:cantSplit/>
          <w:trHeight w:val="260"/>
          <w:jc w:val="center"/>
        </w:trPr>
        <w:tc>
          <w:tcPr>
            <w:tcW w:w="2831" w:type="dxa"/>
            <w:gridSpan w:val="2"/>
            <w:tcBorders>
              <w:top w:val="nil"/>
              <w:left w:val="single" w:sz="16" w:space="0" w:color="000000"/>
              <w:bottom w:val="nil"/>
              <w:right w:val="nil"/>
            </w:tcBorders>
            <w:shd w:val="clear" w:color="auto" w:fill="FFFFFF"/>
          </w:tcPr>
          <w:p w:rsidR="003A6FA4" w:rsidRPr="003A6FA4" w:rsidRDefault="003A6FA4" w:rsidP="003A6FA4">
            <w:pPr>
              <w:autoSpaceDE w:val="0"/>
              <w:autoSpaceDN w:val="0"/>
              <w:adjustRightInd w:val="0"/>
              <w:spacing w:after="0"/>
              <w:ind w:left="60" w:right="60"/>
              <w:rPr>
                <w:rFonts w:ascii="Times New Roman" w:hAnsi="Times New Roman" w:cs="Times New Roman"/>
                <w:color w:val="000000"/>
              </w:rPr>
            </w:pPr>
            <w:r w:rsidRPr="003A6FA4">
              <w:rPr>
                <w:rFonts w:ascii="Times New Roman" w:hAnsi="Times New Roman" w:cs="Times New Roman"/>
                <w:color w:val="000000"/>
              </w:rPr>
              <w:lastRenderedPageBreak/>
              <w:t>Test Statistic</w:t>
            </w:r>
          </w:p>
        </w:tc>
        <w:tc>
          <w:tcPr>
            <w:tcW w:w="1074" w:type="dxa"/>
            <w:tcBorders>
              <w:top w:val="nil"/>
              <w:left w:val="single" w:sz="16" w:space="0" w:color="000000"/>
              <w:bottom w:val="nil"/>
              <w:right w:val="single" w:sz="16" w:space="0" w:color="000000"/>
            </w:tcBorders>
            <w:shd w:val="clear" w:color="auto" w:fill="FFFFFF"/>
            <w:vAlign w:val="center"/>
          </w:tcPr>
          <w:p w:rsidR="003A6FA4" w:rsidRPr="003A6FA4" w:rsidRDefault="003A6FA4" w:rsidP="003A6FA4">
            <w:pPr>
              <w:autoSpaceDE w:val="0"/>
              <w:autoSpaceDN w:val="0"/>
              <w:adjustRightInd w:val="0"/>
              <w:spacing w:after="0"/>
              <w:ind w:left="60" w:right="60"/>
              <w:jc w:val="right"/>
              <w:rPr>
                <w:rFonts w:ascii="Times New Roman" w:hAnsi="Times New Roman" w:cs="Times New Roman"/>
                <w:color w:val="000000"/>
              </w:rPr>
            </w:pPr>
            <w:r w:rsidRPr="003A6FA4">
              <w:rPr>
                <w:rFonts w:ascii="Times New Roman" w:hAnsi="Times New Roman" w:cs="Times New Roman"/>
                <w:color w:val="000000"/>
              </w:rPr>
              <w:t>,155</w:t>
            </w:r>
          </w:p>
        </w:tc>
      </w:tr>
      <w:tr w:rsidR="003A6FA4" w:rsidRPr="003A6FA4" w:rsidTr="00510AE4">
        <w:trPr>
          <w:cantSplit/>
          <w:trHeight w:val="260"/>
          <w:jc w:val="center"/>
        </w:trPr>
        <w:tc>
          <w:tcPr>
            <w:tcW w:w="2831" w:type="dxa"/>
            <w:gridSpan w:val="2"/>
            <w:tcBorders>
              <w:top w:val="nil"/>
              <w:left w:val="single" w:sz="16" w:space="0" w:color="000000"/>
              <w:bottom w:val="single" w:sz="16" w:space="0" w:color="000000"/>
              <w:right w:val="nil"/>
            </w:tcBorders>
            <w:shd w:val="clear" w:color="auto" w:fill="DAEEF3" w:themeFill="accent5" w:themeFillTint="33"/>
          </w:tcPr>
          <w:p w:rsidR="003A6FA4" w:rsidRPr="003A6FA4" w:rsidRDefault="003A6FA4" w:rsidP="003A6FA4">
            <w:pPr>
              <w:autoSpaceDE w:val="0"/>
              <w:autoSpaceDN w:val="0"/>
              <w:adjustRightInd w:val="0"/>
              <w:spacing w:after="0"/>
              <w:ind w:left="60" w:right="60"/>
              <w:rPr>
                <w:rFonts w:ascii="Times New Roman" w:hAnsi="Times New Roman" w:cs="Times New Roman"/>
                <w:color w:val="000000"/>
              </w:rPr>
            </w:pPr>
            <w:r w:rsidRPr="003A6FA4">
              <w:rPr>
                <w:rFonts w:ascii="Times New Roman" w:hAnsi="Times New Roman" w:cs="Times New Roman"/>
                <w:color w:val="000000"/>
              </w:rPr>
              <w:t>Asymp. Sig. (2-tailed)</w:t>
            </w:r>
          </w:p>
        </w:tc>
        <w:tc>
          <w:tcPr>
            <w:tcW w:w="1074" w:type="dxa"/>
            <w:tcBorders>
              <w:top w:val="nil"/>
              <w:left w:val="single" w:sz="16" w:space="0" w:color="000000"/>
              <w:bottom w:val="single" w:sz="16" w:space="0" w:color="000000"/>
              <w:right w:val="single" w:sz="16" w:space="0" w:color="000000"/>
            </w:tcBorders>
            <w:shd w:val="clear" w:color="auto" w:fill="DAEEF3" w:themeFill="accent5" w:themeFillTint="33"/>
            <w:vAlign w:val="center"/>
          </w:tcPr>
          <w:p w:rsidR="003A6FA4" w:rsidRPr="003A6FA4" w:rsidRDefault="003A6FA4" w:rsidP="003A6FA4">
            <w:pPr>
              <w:autoSpaceDE w:val="0"/>
              <w:autoSpaceDN w:val="0"/>
              <w:adjustRightInd w:val="0"/>
              <w:spacing w:after="0"/>
              <w:ind w:left="60" w:right="60"/>
              <w:jc w:val="right"/>
              <w:rPr>
                <w:rFonts w:ascii="Times New Roman" w:hAnsi="Times New Roman" w:cs="Times New Roman"/>
                <w:color w:val="000000"/>
              </w:rPr>
            </w:pPr>
            <w:r w:rsidRPr="003A6FA4">
              <w:rPr>
                <w:rFonts w:ascii="Times New Roman" w:hAnsi="Times New Roman" w:cs="Times New Roman"/>
                <w:color w:val="000000"/>
              </w:rPr>
              <w:t>,200</w:t>
            </w:r>
            <w:r w:rsidRPr="003A6FA4">
              <w:rPr>
                <w:rFonts w:ascii="Times New Roman" w:hAnsi="Times New Roman" w:cs="Times New Roman"/>
                <w:color w:val="000000"/>
                <w:vertAlign w:val="superscript"/>
              </w:rPr>
              <w:t>c,d</w:t>
            </w:r>
          </w:p>
        </w:tc>
      </w:tr>
      <w:tr w:rsidR="003A6FA4" w:rsidRPr="003A6FA4" w:rsidTr="00510AE4">
        <w:trPr>
          <w:cantSplit/>
          <w:trHeight w:val="260"/>
          <w:jc w:val="center"/>
        </w:trPr>
        <w:tc>
          <w:tcPr>
            <w:tcW w:w="3905" w:type="dxa"/>
            <w:gridSpan w:val="3"/>
            <w:tcBorders>
              <w:top w:val="nil"/>
              <w:left w:val="nil"/>
              <w:bottom w:val="nil"/>
              <w:right w:val="nil"/>
            </w:tcBorders>
            <w:shd w:val="clear" w:color="auto" w:fill="FFFFFF"/>
          </w:tcPr>
          <w:p w:rsidR="003A6FA4" w:rsidRPr="003A6FA4" w:rsidRDefault="003A6FA4" w:rsidP="003A6FA4">
            <w:pPr>
              <w:autoSpaceDE w:val="0"/>
              <w:autoSpaceDN w:val="0"/>
              <w:adjustRightInd w:val="0"/>
              <w:spacing w:after="0"/>
              <w:ind w:left="60" w:right="60"/>
              <w:rPr>
                <w:rFonts w:ascii="Times New Roman" w:hAnsi="Times New Roman" w:cs="Times New Roman"/>
                <w:color w:val="000000"/>
              </w:rPr>
            </w:pPr>
            <w:r w:rsidRPr="003A6FA4">
              <w:rPr>
                <w:rFonts w:ascii="Times New Roman" w:hAnsi="Times New Roman" w:cs="Times New Roman"/>
                <w:color w:val="000000"/>
              </w:rPr>
              <w:t>a. Test distribution is Normal.</w:t>
            </w:r>
          </w:p>
        </w:tc>
      </w:tr>
      <w:tr w:rsidR="003A6FA4" w:rsidRPr="003A6FA4" w:rsidTr="00510AE4">
        <w:trPr>
          <w:cantSplit/>
          <w:trHeight w:val="272"/>
          <w:jc w:val="center"/>
        </w:trPr>
        <w:tc>
          <w:tcPr>
            <w:tcW w:w="3905" w:type="dxa"/>
            <w:gridSpan w:val="3"/>
            <w:tcBorders>
              <w:top w:val="nil"/>
              <w:left w:val="nil"/>
              <w:bottom w:val="nil"/>
              <w:right w:val="nil"/>
            </w:tcBorders>
            <w:shd w:val="clear" w:color="auto" w:fill="FFFFFF"/>
          </w:tcPr>
          <w:p w:rsidR="003A6FA4" w:rsidRPr="003A6FA4" w:rsidRDefault="003A6FA4" w:rsidP="003A6FA4">
            <w:pPr>
              <w:autoSpaceDE w:val="0"/>
              <w:autoSpaceDN w:val="0"/>
              <w:adjustRightInd w:val="0"/>
              <w:spacing w:after="0"/>
              <w:ind w:left="60" w:right="60"/>
              <w:rPr>
                <w:rFonts w:ascii="Times New Roman" w:hAnsi="Times New Roman" w:cs="Times New Roman"/>
                <w:color w:val="000000"/>
              </w:rPr>
            </w:pPr>
            <w:r w:rsidRPr="003A6FA4">
              <w:rPr>
                <w:rFonts w:ascii="Times New Roman" w:hAnsi="Times New Roman" w:cs="Times New Roman"/>
                <w:color w:val="000000"/>
              </w:rPr>
              <w:t>b. Calculated from data.</w:t>
            </w:r>
          </w:p>
        </w:tc>
      </w:tr>
      <w:tr w:rsidR="003A6FA4" w:rsidRPr="003A6FA4" w:rsidTr="00510AE4">
        <w:trPr>
          <w:cantSplit/>
          <w:trHeight w:val="272"/>
          <w:jc w:val="center"/>
        </w:trPr>
        <w:tc>
          <w:tcPr>
            <w:tcW w:w="3905" w:type="dxa"/>
            <w:gridSpan w:val="3"/>
            <w:tcBorders>
              <w:top w:val="nil"/>
              <w:left w:val="nil"/>
              <w:bottom w:val="nil"/>
              <w:right w:val="nil"/>
            </w:tcBorders>
            <w:shd w:val="clear" w:color="auto" w:fill="FFFFFF"/>
          </w:tcPr>
          <w:p w:rsidR="003A6FA4" w:rsidRPr="003A6FA4" w:rsidRDefault="003A6FA4" w:rsidP="003A6FA4">
            <w:pPr>
              <w:autoSpaceDE w:val="0"/>
              <w:autoSpaceDN w:val="0"/>
              <w:adjustRightInd w:val="0"/>
              <w:spacing w:after="0"/>
              <w:ind w:left="60" w:right="60"/>
              <w:rPr>
                <w:rFonts w:ascii="Times New Roman" w:hAnsi="Times New Roman" w:cs="Times New Roman"/>
                <w:color w:val="000000"/>
              </w:rPr>
            </w:pPr>
            <w:r w:rsidRPr="003A6FA4">
              <w:rPr>
                <w:rFonts w:ascii="Times New Roman" w:hAnsi="Times New Roman" w:cs="Times New Roman"/>
                <w:color w:val="000000"/>
              </w:rPr>
              <w:t>c. Lilliefors Significance Correction.</w:t>
            </w:r>
          </w:p>
        </w:tc>
      </w:tr>
      <w:tr w:rsidR="003A6FA4" w:rsidRPr="003A6FA4" w:rsidTr="00510AE4">
        <w:trPr>
          <w:cantSplit/>
          <w:trHeight w:val="272"/>
          <w:jc w:val="center"/>
        </w:trPr>
        <w:tc>
          <w:tcPr>
            <w:tcW w:w="3905" w:type="dxa"/>
            <w:gridSpan w:val="3"/>
            <w:tcBorders>
              <w:top w:val="nil"/>
              <w:left w:val="nil"/>
              <w:bottom w:val="nil"/>
              <w:right w:val="nil"/>
            </w:tcBorders>
            <w:shd w:val="clear" w:color="auto" w:fill="FFFFFF"/>
          </w:tcPr>
          <w:p w:rsidR="003A6FA4" w:rsidRPr="003A6FA4" w:rsidRDefault="003A6FA4" w:rsidP="003A6FA4">
            <w:pPr>
              <w:autoSpaceDE w:val="0"/>
              <w:autoSpaceDN w:val="0"/>
              <w:adjustRightInd w:val="0"/>
              <w:spacing w:after="0"/>
              <w:ind w:left="60" w:right="60"/>
              <w:rPr>
                <w:rFonts w:ascii="Times New Roman" w:hAnsi="Times New Roman" w:cs="Times New Roman"/>
                <w:color w:val="000000"/>
              </w:rPr>
            </w:pPr>
            <w:r w:rsidRPr="003A6FA4">
              <w:rPr>
                <w:rFonts w:ascii="Times New Roman" w:hAnsi="Times New Roman" w:cs="Times New Roman"/>
                <w:color w:val="000000"/>
              </w:rPr>
              <w:t>d. This is a lower bound of the true significance.</w:t>
            </w:r>
          </w:p>
        </w:tc>
      </w:tr>
    </w:tbl>
    <w:p w:rsidR="003A6FA4" w:rsidRPr="003A6FA4" w:rsidRDefault="003A6FA4" w:rsidP="003A6FA4">
      <w:pPr>
        <w:spacing w:after="0"/>
        <w:ind w:firstLine="567"/>
        <w:jc w:val="center"/>
        <w:rPr>
          <w:rFonts w:ascii="Times New Roman" w:hAnsi="Times New Roman" w:cs="Times New Roman"/>
          <w:b/>
        </w:rPr>
      </w:pPr>
      <w:r w:rsidRPr="003A6FA4">
        <w:rPr>
          <w:rFonts w:ascii="Times New Roman" w:hAnsi="Times New Roman" w:cs="Times New Roman"/>
          <w:b/>
        </w:rPr>
        <w:t>Sumber: (Data diolah, 2018)</w:t>
      </w:r>
    </w:p>
    <w:p w:rsidR="003A6FA4" w:rsidRPr="003A6FA4" w:rsidRDefault="003A6FA4" w:rsidP="003A6FA4">
      <w:pPr>
        <w:ind w:firstLine="720"/>
        <w:jc w:val="both"/>
        <w:rPr>
          <w:rFonts w:ascii="Times New Roman" w:eastAsiaTheme="minorEastAsia" w:hAnsi="Times New Roman" w:cs="Times New Roman"/>
          <w:b/>
        </w:rPr>
      </w:pPr>
      <w:r w:rsidRPr="003A6FA4">
        <w:rPr>
          <w:rFonts w:ascii="Times New Roman" w:eastAsia="Times New Roman" w:hAnsi="Times New Roman" w:cs="Times New Roman"/>
        </w:rPr>
        <w:t xml:space="preserve">Berdasarkan Tabel </w:t>
      </w:r>
      <w:r>
        <w:rPr>
          <w:rFonts w:ascii="Times New Roman" w:eastAsia="Times New Roman" w:hAnsi="Times New Roman" w:cs="Times New Roman"/>
        </w:rPr>
        <w:t>6</w:t>
      </w:r>
      <w:r w:rsidRPr="003A6FA4">
        <w:rPr>
          <w:rFonts w:ascii="Times New Roman" w:eastAsia="Times New Roman" w:hAnsi="Times New Roman" w:cs="Times New Roman"/>
        </w:rPr>
        <w:t xml:space="preserve"> diatas, dapat dilihat bahwa nilai </w:t>
      </w:r>
      <w:r w:rsidRPr="003A6FA4">
        <w:rPr>
          <w:rFonts w:ascii="Times New Roman" w:eastAsia="Times New Roman" w:hAnsi="Times New Roman" w:cs="Times New Roman"/>
          <w:i/>
        </w:rPr>
        <w:t>probabilityAssymp. Sig</w:t>
      </w:r>
      <w:r w:rsidRPr="003A6FA4">
        <w:rPr>
          <w:rFonts w:ascii="Times New Roman" w:eastAsia="Times New Roman" w:hAnsi="Times New Roman" w:cs="Times New Roman"/>
        </w:rPr>
        <w:t xml:space="preserve"> (2-tailed) sebesar 0,200 &gt; 0,05. </w:t>
      </w:r>
      <w:r w:rsidRPr="003A6FA4">
        <w:rPr>
          <w:rFonts w:ascii="Times New Roman" w:hAnsi="Times New Roman" w:cs="Times New Roman"/>
        </w:rPr>
        <w:t xml:space="preserve">Maka dapat dikatakan bahwa regresi </w:t>
      </w:r>
      <w:r w:rsidRPr="003A6FA4">
        <w:rPr>
          <w:rFonts w:ascii="Times New Roman" w:hAnsi="Times New Roman" w:cs="Times New Roman"/>
          <w:i/>
        </w:rPr>
        <w:t>residual/error</w:t>
      </w:r>
      <w:r w:rsidRPr="003A6FA4">
        <w:rPr>
          <w:rFonts w:ascii="Times New Roman" w:hAnsi="Times New Roman" w:cs="Times New Roman"/>
        </w:rPr>
        <w:t xml:space="preserve"> berdistribursi normal diterima, dengan demikian persamaan regresi yang diperoleh memenuhi asumsi dan dapat digunakan untuk mengambil keputusan.</w:t>
      </w:r>
    </w:p>
    <w:p w:rsidR="00FB78CD" w:rsidRPr="00FB78CD" w:rsidRDefault="00FB78CD" w:rsidP="00FB78CD">
      <w:pPr>
        <w:tabs>
          <w:tab w:val="left" w:pos="851"/>
          <w:tab w:val="left" w:pos="2410"/>
          <w:tab w:val="left" w:pos="3828"/>
          <w:tab w:val="left" w:pos="4253"/>
        </w:tabs>
        <w:spacing w:after="0"/>
        <w:jc w:val="both"/>
        <w:rPr>
          <w:rFonts w:ascii="Times New Roman" w:hAnsi="Times New Roman" w:cs="Times New Roman"/>
          <w:b/>
        </w:rPr>
      </w:pPr>
      <w:r w:rsidRPr="00FB78CD">
        <w:rPr>
          <w:rFonts w:ascii="Times New Roman" w:hAnsi="Times New Roman" w:cs="Times New Roman"/>
          <w:b/>
        </w:rPr>
        <w:t>Uji Parsial (Uji t)</w:t>
      </w:r>
    </w:p>
    <w:p w:rsidR="003A6FA4" w:rsidRDefault="00FB78CD" w:rsidP="00380E94">
      <w:pPr>
        <w:ind w:firstLine="720"/>
        <w:jc w:val="both"/>
        <w:rPr>
          <w:rFonts w:ascii="Times New Roman" w:hAnsi="Times New Roman" w:cs="Times New Roman"/>
        </w:rPr>
      </w:pPr>
      <w:r w:rsidRPr="00FB78CD">
        <w:rPr>
          <w:rFonts w:ascii="Times New Roman" w:hAnsi="Times New Roman" w:cs="Times New Roman"/>
        </w:rPr>
        <w:t xml:space="preserve">Pengujian secara parsial dilakukan untuk mengetahui signifikansi pengaruh variabel bebas secara parsial terhadap variabel terikat. Dalam hal ini, variabel independenya (variabel bebas) yaitu </w:t>
      </w:r>
      <w:r w:rsidRPr="00FB78CD">
        <w:rPr>
          <w:rFonts w:ascii="Times New Roman" w:hAnsi="Times New Roman" w:cs="Times New Roman"/>
          <w:i/>
        </w:rPr>
        <w:t xml:space="preserve">Non Performing Loan </w:t>
      </w:r>
      <w:r w:rsidRPr="00FB78CD">
        <w:rPr>
          <w:rFonts w:ascii="Times New Roman" w:hAnsi="Times New Roman" w:cs="Times New Roman"/>
        </w:rPr>
        <w:t xml:space="preserve">(NPL) , sedangkan variabel dependennya (variabel terikat) yaitu </w:t>
      </w:r>
      <w:r w:rsidRPr="00FB78CD">
        <w:rPr>
          <w:rFonts w:ascii="Times New Roman" w:hAnsi="Times New Roman" w:cs="Times New Roman"/>
          <w:i/>
        </w:rPr>
        <w:t xml:space="preserve">Return On Assets </w:t>
      </w:r>
      <w:r w:rsidRPr="00FB78CD">
        <w:rPr>
          <w:rFonts w:ascii="Times New Roman" w:hAnsi="Times New Roman" w:cs="Times New Roman"/>
        </w:rPr>
        <w:t xml:space="preserve">(ROA) dan </w:t>
      </w:r>
      <w:r w:rsidRPr="00FB78CD">
        <w:rPr>
          <w:rFonts w:ascii="Times New Roman" w:hAnsi="Times New Roman" w:cs="Times New Roman"/>
          <w:i/>
        </w:rPr>
        <w:t xml:space="preserve">Return On Equity </w:t>
      </w:r>
      <w:r w:rsidRPr="00FB78CD">
        <w:rPr>
          <w:rFonts w:ascii="Times New Roman" w:hAnsi="Times New Roman" w:cs="Times New Roman"/>
        </w:rPr>
        <w:t>(ROE).</w:t>
      </w:r>
    </w:p>
    <w:p w:rsidR="00380E94" w:rsidRDefault="00380E94" w:rsidP="00380E94">
      <w:pPr>
        <w:ind w:firstLine="720"/>
        <w:jc w:val="both"/>
        <w:rPr>
          <w:rFonts w:ascii="Times New Roman" w:hAnsi="Times New Roman" w:cs="Times New Roman"/>
        </w:rPr>
      </w:pPr>
    </w:p>
    <w:p w:rsidR="00FB78CD" w:rsidRPr="00FB78CD" w:rsidRDefault="00FB78CD" w:rsidP="00FB78CD">
      <w:pPr>
        <w:spacing w:after="0"/>
        <w:jc w:val="center"/>
        <w:rPr>
          <w:rFonts w:ascii="Times New Roman" w:eastAsiaTheme="minorEastAsia" w:hAnsi="Times New Roman" w:cs="Times New Roman"/>
          <w:b/>
        </w:rPr>
      </w:pPr>
      <w:r w:rsidRPr="00FB78CD">
        <w:rPr>
          <w:rFonts w:ascii="Times New Roman" w:eastAsiaTheme="minorEastAsia" w:hAnsi="Times New Roman" w:cs="Times New Roman"/>
          <w:b/>
        </w:rPr>
        <w:t>Uji Parsial (Uji t)</w:t>
      </w:r>
      <w:r>
        <w:rPr>
          <w:rFonts w:ascii="Times New Roman" w:eastAsiaTheme="minorEastAsia" w:hAnsi="Times New Roman" w:cs="Times New Roman"/>
          <w:b/>
        </w:rPr>
        <w:t xml:space="preserve"> </w:t>
      </w:r>
      <w:r w:rsidRPr="00FB78CD">
        <w:rPr>
          <w:rFonts w:ascii="Times New Roman" w:eastAsiaTheme="minorEastAsia" w:hAnsi="Times New Roman" w:cs="Times New Roman"/>
          <w:b/>
          <w:i/>
        </w:rPr>
        <w:t xml:space="preserve">Non Performing Loan </w:t>
      </w:r>
      <w:r w:rsidRPr="00FB78CD">
        <w:rPr>
          <w:rFonts w:ascii="Times New Roman" w:eastAsiaTheme="minorEastAsia" w:hAnsi="Times New Roman" w:cs="Times New Roman"/>
          <w:b/>
        </w:rPr>
        <w:t xml:space="preserve">(NPL) terhadap </w:t>
      </w:r>
      <w:r w:rsidRPr="00FB78CD">
        <w:rPr>
          <w:rFonts w:ascii="Times New Roman" w:eastAsiaTheme="minorEastAsia" w:hAnsi="Times New Roman" w:cs="Times New Roman"/>
          <w:b/>
          <w:i/>
        </w:rPr>
        <w:t xml:space="preserve">Return On Assets </w:t>
      </w:r>
      <w:r w:rsidRPr="00FB78CD">
        <w:rPr>
          <w:rFonts w:ascii="Times New Roman" w:eastAsiaTheme="minorEastAsia" w:hAnsi="Times New Roman" w:cs="Times New Roman"/>
          <w:b/>
        </w:rPr>
        <w:t>(ROA)</w:t>
      </w:r>
    </w:p>
    <w:tbl>
      <w:tblPr>
        <w:tblW w:w="11230" w:type="dxa"/>
        <w:tblInd w:w="-109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778"/>
        <w:gridCol w:w="2231"/>
        <w:gridCol w:w="1276"/>
        <w:gridCol w:w="1275"/>
        <w:gridCol w:w="1276"/>
        <w:gridCol w:w="992"/>
        <w:gridCol w:w="993"/>
        <w:gridCol w:w="2409"/>
      </w:tblGrid>
      <w:tr w:rsidR="00FB78CD" w:rsidRPr="00FB78CD" w:rsidTr="00510AE4">
        <w:trPr>
          <w:cantSplit/>
        </w:trPr>
        <w:tc>
          <w:tcPr>
            <w:tcW w:w="11230" w:type="dxa"/>
            <w:gridSpan w:val="8"/>
            <w:tcBorders>
              <w:top w:val="nil"/>
              <w:left w:val="nil"/>
              <w:bottom w:val="nil"/>
              <w:right w:val="nil"/>
            </w:tcBorders>
            <w:shd w:val="clear" w:color="auto" w:fill="FFFFFF"/>
            <w:vAlign w:val="center"/>
          </w:tcPr>
          <w:p w:rsidR="00FB78CD" w:rsidRPr="00FB78CD" w:rsidRDefault="00FB78CD" w:rsidP="00FB78CD">
            <w:pPr>
              <w:autoSpaceDE w:val="0"/>
              <w:autoSpaceDN w:val="0"/>
              <w:adjustRightInd w:val="0"/>
              <w:spacing w:after="0"/>
              <w:ind w:left="60" w:right="60"/>
              <w:jc w:val="center"/>
              <w:rPr>
                <w:rFonts w:ascii="Times New Roman" w:hAnsi="Times New Roman" w:cs="Times New Roman"/>
                <w:color w:val="000000"/>
              </w:rPr>
            </w:pPr>
            <w:r w:rsidRPr="00FB78CD">
              <w:rPr>
                <w:rFonts w:ascii="Times New Roman" w:hAnsi="Times New Roman" w:cs="Times New Roman"/>
                <w:b/>
                <w:bCs/>
                <w:color w:val="000000"/>
              </w:rPr>
              <w:t>Coefficients</w:t>
            </w:r>
            <w:r w:rsidRPr="00FB78CD">
              <w:rPr>
                <w:rFonts w:ascii="Times New Roman" w:hAnsi="Times New Roman" w:cs="Times New Roman"/>
                <w:b/>
                <w:bCs/>
                <w:color w:val="000000"/>
                <w:vertAlign w:val="superscript"/>
              </w:rPr>
              <w:t>a</w:t>
            </w:r>
          </w:p>
        </w:tc>
      </w:tr>
      <w:tr w:rsidR="00FB78CD" w:rsidRPr="00FB78CD" w:rsidTr="00510AE4">
        <w:trPr>
          <w:gridAfter w:val="1"/>
          <w:wAfter w:w="2409" w:type="dxa"/>
          <w:cantSplit/>
        </w:trPr>
        <w:tc>
          <w:tcPr>
            <w:tcW w:w="3009" w:type="dxa"/>
            <w:gridSpan w:val="2"/>
            <w:vMerge w:val="restart"/>
            <w:tcBorders>
              <w:top w:val="single" w:sz="16" w:space="0" w:color="000000"/>
              <w:left w:val="single" w:sz="16" w:space="0" w:color="000000"/>
              <w:bottom w:val="nil"/>
              <w:right w:val="nil"/>
            </w:tcBorders>
            <w:shd w:val="clear" w:color="auto" w:fill="FFFFFF"/>
            <w:vAlign w:val="bottom"/>
          </w:tcPr>
          <w:p w:rsidR="00FB78CD" w:rsidRPr="00FB78CD" w:rsidRDefault="00FB78CD" w:rsidP="00FB78CD">
            <w:pPr>
              <w:autoSpaceDE w:val="0"/>
              <w:autoSpaceDN w:val="0"/>
              <w:adjustRightInd w:val="0"/>
              <w:spacing w:after="0"/>
              <w:ind w:left="60" w:right="60"/>
              <w:rPr>
                <w:rFonts w:ascii="Times New Roman" w:hAnsi="Times New Roman" w:cs="Times New Roman"/>
                <w:color w:val="000000"/>
              </w:rPr>
            </w:pPr>
            <w:r w:rsidRPr="00FB78CD">
              <w:rPr>
                <w:rFonts w:ascii="Times New Roman" w:hAnsi="Times New Roman" w:cs="Times New Roman"/>
                <w:color w:val="000000"/>
              </w:rPr>
              <w:t>Model</w:t>
            </w:r>
          </w:p>
        </w:tc>
        <w:tc>
          <w:tcPr>
            <w:tcW w:w="2551" w:type="dxa"/>
            <w:gridSpan w:val="2"/>
            <w:tcBorders>
              <w:top w:val="single" w:sz="16" w:space="0" w:color="000000"/>
              <w:left w:val="single" w:sz="16" w:space="0" w:color="000000"/>
            </w:tcBorders>
            <w:shd w:val="clear" w:color="auto" w:fill="FFFFFF"/>
            <w:vAlign w:val="bottom"/>
          </w:tcPr>
          <w:p w:rsidR="00FB78CD" w:rsidRPr="00FB78CD" w:rsidRDefault="00FB78CD" w:rsidP="00FB78CD">
            <w:pPr>
              <w:autoSpaceDE w:val="0"/>
              <w:autoSpaceDN w:val="0"/>
              <w:adjustRightInd w:val="0"/>
              <w:spacing w:after="0"/>
              <w:ind w:left="60" w:right="60"/>
              <w:jc w:val="center"/>
              <w:rPr>
                <w:rFonts w:ascii="Times New Roman" w:hAnsi="Times New Roman" w:cs="Times New Roman"/>
                <w:color w:val="000000"/>
              </w:rPr>
            </w:pPr>
            <w:r w:rsidRPr="00FB78CD">
              <w:rPr>
                <w:rFonts w:ascii="Times New Roman" w:hAnsi="Times New Roman" w:cs="Times New Roman"/>
                <w:color w:val="000000"/>
              </w:rPr>
              <w:t>Unstandardized Coefficients</w:t>
            </w:r>
          </w:p>
        </w:tc>
        <w:tc>
          <w:tcPr>
            <w:tcW w:w="1276" w:type="dxa"/>
            <w:tcBorders>
              <w:top w:val="single" w:sz="16" w:space="0" w:color="000000"/>
            </w:tcBorders>
            <w:shd w:val="clear" w:color="auto" w:fill="FFFFFF"/>
            <w:vAlign w:val="bottom"/>
          </w:tcPr>
          <w:p w:rsidR="00FB78CD" w:rsidRPr="00FB78CD" w:rsidRDefault="00FB78CD" w:rsidP="00FB78CD">
            <w:pPr>
              <w:autoSpaceDE w:val="0"/>
              <w:autoSpaceDN w:val="0"/>
              <w:adjustRightInd w:val="0"/>
              <w:spacing w:after="0"/>
              <w:ind w:left="60" w:right="60"/>
              <w:jc w:val="center"/>
              <w:rPr>
                <w:rFonts w:ascii="Times New Roman" w:hAnsi="Times New Roman" w:cs="Times New Roman"/>
                <w:color w:val="000000"/>
              </w:rPr>
            </w:pPr>
            <w:r w:rsidRPr="00FB78CD">
              <w:rPr>
                <w:rFonts w:ascii="Times New Roman" w:hAnsi="Times New Roman" w:cs="Times New Roman"/>
                <w:color w:val="000000"/>
              </w:rPr>
              <w:t>Standardized Coefficients</w:t>
            </w:r>
          </w:p>
        </w:tc>
        <w:tc>
          <w:tcPr>
            <w:tcW w:w="992" w:type="dxa"/>
            <w:vMerge w:val="restart"/>
            <w:tcBorders>
              <w:top w:val="single" w:sz="16" w:space="0" w:color="000000"/>
            </w:tcBorders>
            <w:shd w:val="clear" w:color="auto" w:fill="DAEEF3" w:themeFill="accent5" w:themeFillTint="33"/>
            <w:vAlign w:val="bottom"/>
          </w:tcPr>
          <w:p w:rsidR="00FB78CD" w:rsidRPr="00FB78CD" w:rsidRDefault="00FB78CD" w:rsidP="00FB78CD">
            <w:pPr>
              <w:autoSpaceDE w:val="0"/>
              <w:autoSpaceDN w:val="0"/>
              <w:adjustRightInd w:val="0"/>
              <w:spacing w:after="0"/>
              <w:ind w:left="60" w:right="60"/>
              <w:jc w:val="center"/>
              <w:rPr>
                <w:rFonts w:ascii="Times New Roman" w:hAnsi="Times New Roman" w:cs="Times New Roman"/>
                <w:color w:val="000000"/>
              </w:rPr>
            </w:pPr>
            <w:r w:rsidRPr="00FB78CD">
              <w:rPr>
                <w:rFonts w:ascii="Times New Roman" w:hAnsi="Times New Roman" w:cs="Times New Roman"/>
                <w:color w:val="000000"/>
              </w:rPr>
              <w:t>T</w:t>
            </w:r>
          </w:p>
        </w:tc>
        <w:tc>
          <w:tcPr>
            <w:tcW w:w="993" w:type="dxa"/>
            <w:vMerge w:val="restart"/>
            <w:tcBorders>
              <w:top w:val="single" w:sz="16" w:space="0" w:color="000000"/>
            </w:tcBorders>
            <w:shd w:val="clear" w:color="auto" w:fill="DAEEF3" w:themeFill="accent5" w:themeFillTint="33"/>
            <w:vAlign w:val="bottom"/>
          </w:tcPr>
          <w:p w:rsidR="00FB78CD" w:rsidRPr="00FB78CD" w:rsidRDefault="00FB78CD" w:rsidP="00FB78CD">
            <w:pPr>
              <w:autoSpaceDE w:val="0"/>
              <w:autoSpaceDN w:val="0"/>
              <w:adjustRightInd w:val="0"/>
              <w:spacing w:after="0"/>
              <w:ind w:left="60" w:right="60"/>
              <w:jc w:val="center"/>
              <w:rPr>
                <w:rFonts w:ascii="Times New Roman" w:hAnsi="Times New Roman" w:cs="Times New Roman"/>
                <w:color w:val="000000"/>
              </w:rPr>
            </w:pPr>
            <w:r w:rsidRPr="00FB78CD">
              <w:rPr>
                <w:rFonts w:ascii="Times New Roman" w:hAnsi="Times New Roman" w:cs="Times New Roman"/>
                <w:color w:val="000000"/>
              </w:rPr>
              <w:t>Sig.</w:t>
            </w:r>
          </w:p>
        </w:tc>
      </w:tr>
      <w:tr w:rsidR="00FB78CD" w:rsidRPr="00FB78CD" w:rsidTr="00510AE4">
        <w:trPr>
          <w:gridAfter w:val="1"/>
          <w:wAfter w:w="2409" w:type="dxa"/>
          <w:cantSplit/>
        </w:trPr>
        <w:tc>
          <w:tcPr>
            <w:tcW w:w="3009" w:type="dxa"/>
            <w:gridSpan w:val="2"/>
            <w:vMerge/>
            <w:tcBorders>
              <w:top w:val="single" w:sz="16" w:space="0" w:color="000000"/>
              <w:left w:val="single" w:sz="16" w:space="0" w:color="000000"/>
              <w:bottom w:val="nil"/>
              <w:right w:val="nil"/>
            </w:tcBorders>
            <w:shd w:val="clear" w:color="auto" w:fill="FFFFFF"/>
            <w:vAlign w:val="bottom"/>
          </w:tcPr>
          <w:p w:rsidR="00FB78CD" w:rsidRPr="00FB78CD" w:rsidRDefault="00FB78CD" w:rsidP="00FB78CD">
            <w:pPr>
              <w:autoSpaceDE w:val="0"/>
              <w:autoSpaceDN w:val="0"/>
              <w:adjustRightInd w:val="0"/>
              <w:spacing w:after="0"/>
              <w:rPr>
                <w:rFonts w:ascii="Times New Roman" w:hAnsi="Times New Roman" w:cs="Times New Roman"/>
                <w:color w:val="000000"/>
              </w:rPr>
            </w:pPr>
          </w:p>
        </w:tc>
        <w:tc>
          <w:tcPr>
            <w:tcW w:w="1276" w:type="dxa"/>
            <w:tcBorders>
              <w:left w:val="single" w:sz="16" w:space="0" w:color="000000"/>
              <w:bottom w:val="single" w:sz="16" w:space="0" w:color="000000"/>
            </w:tcBorders>
            <w:shd w:val="clear" w:color="auto" w:fill="FFFFFF"/>
            <w:vAlign w:val="bottom"/>
          </w:tcPr>
          <w:p w:rsidR="00FB78CD" w:rsidRPr="00FB78CD" w:rsidRDefault="00FB78CD" w:rsidP="00FB78CD">
            <w:pPr>
              <w:autoSpaceDE w:val="0"/>
              <w:autoSpaceDN w:val="0"/>
              <w:adjustRightInd w:val="0"/>
              <w:spacing w:after="0"/>
              <w:ind w:left="60" w:right="60"/>
              <w:jc w:val="center"/>
              <w:rPr>
                <w:rFonts w:ascii="Times New Roman" w:hAnsi="Times New Roman" w:cs="Times New Roman"/>
                <w:color w:val="000000"/>
              </w:rPr>
            </w:pPr>
            <w:r w:rsidRPr="00FB78CD">
              <w:rPr>
                <w:rFonts w:ascii="Times New Roman" w:hAnsi="Times New Roman" w:cs="Times New Roman"/>
                <w:color w:val="000000"/>
              </w:rPr>
              <w:t>B</w:t>
            </w:r>
          </w:p>
        </w:tc>
        <w:tc>
          <w:tcPr>
            <w:tcW w:w="1275" w:type="dxa"/>
            <w:tcBorders>
              <w:bottom w:val="single" w:sz="16" w:space="0" w:color="000000"/>
            </w:tcBorders>
            <w:shd w:val="clear" w:color="auto" w:fill="FFFFFF"/>
            <w:vAlign w:val="bottom"/>
          </w:tcPr>
          <w:p w:rsidR="00FB78CD" w:rsidRPr="00FB78CD" w:rsidRDefault="00FB78CD" w:rsidP="00FB78CD">
            <w:pPr>
              <w:autoSpaceDE w:val="0"/>
              <w:autoSpaceDN w:val="0"/>
              <w:adjustRightInd w:val="0"/>
              <w:spacing w:after="0"/>
              <w:ind w:left="60" w:right="60"/>
              <w:jc w:val="center"/>
              <w:rPr>
                <w:rFonts w:ascii="Times New Roman" w:hAnsi="Times New Roman" w:cs="Times New Roman"/>
                <w:color w:val="000000"/>
              </w:rPr>
            </w:pPr>
            <w:r w:rsidRPr="00FB78CD">
              <w:rPr>
                <w:rFonts w:ascii="Times New Roman" w:hAnsi="Times New Roman" w:cs="Times New Roman"/>
                <w:color w:val="000000"/>
              </w:rPr>
              <w:t>Std. Error</w:t>
            </w:r>
          </w:p>
        </w:tc>
        <w:tc>
          <w:tcPr>
            <w:tcW w:w="1276" w:type="dxa"/>
            <w:tcBorders>
              <w:bottom w:val="single" w:sz="16" w:space="0" w:color="000000"/>
            </w:tcBorders>
            <w:shd w:val="clear" w:color="auto" w:fill="FFFFFF"/>
            <w:vAlign w:val="bottom"/>
          </w:tcPr>
          <w:p w:rsidR="00FB78CD" w:rsidRPr="00FB78CD" w:rsidRDefault="00FB78CD" w:rsidP="00FB78CD">
            <w:pPr>
              <w:autoSpaceDE w:val="0"/>
              <w:autoSpaceDN w:val="0"/>
              <w:adjustRightInd w:val="0"/>
              <w:spacing w:after="0"/>
              <w:ind w:left="60" w:right="60"/>
              <w:jc w:val="center"/>
              <w:rPr>
                <w:rFonts w:ascii="Times New Roman" w:hAnsi="Times New Roman" w:cs="Times New Roman"/>
                <w:color w:val="000000"/>
              </w:rPr>
            </w:pPr>
            <w:r w:rsidRPr="00FB78CD">
              <w:rPr>
                <w:rFonts w:ascii="Times New Roman" w:hAnsi="Times New Roman" w:cs="Times New Roman"/>
                <w:color w:val="000000"/>
              </w:rPr>
              <w:t>Beta</w:t>
            </w:r>
          </w:p>
        </w:tc>
        <w:tc>
          <w:tcPr>
            <w:tcW w:w="992" w:type="dxa"/>
            <w:vMerge/>
            <w:tcBorders>
              <w:top w:val="single" w:sz="16" w:space="0" w:color="000000"/>
            </w:tcBorders>
            <w:shd w:val="clear" w:color="auto" w:fill="DAEEF3" w:themeFill="accent5" w:themeFillTint="33"/>
            <w:vAlign w:val="bottom"/>
          </w:tcPr>
          <w:p w:rsidR="00FB78CD" w:rsidRPr="00FB78CD" w:rsidRDefault="00FB78CD" w:rsidP="00FB78CD">
            <w:pPr>
              <w:autoSpaceDE w:val="0"/>
              <w:autoSpaceDN w:val="0"/>
              <w:adjustRightInd w:val="0"/>
              <w:spacing w:after="0"/>
              <w:rPr>
                <w:rFonts w:ascii="Times New Roman" w:hAnsi="Times New Roman" w:cs="Times New Roman"/>
                <w:color w:val="000000"/>
              </w:rPr>
            </w:pPr>
          </w:p>
        </w:tc>
        <w:tc>
          <w:tcPr>
            <w:tcW w:w="993" w:type="dxa"/>
            <w:vMerge/>
            <w:tcBorders>
              <w:top w:val="single" w:sz="16" w:space="0" w:color="000000"/>
            </w:tcBorders>
            <w:shd w:val="clear" w:color="auto" w:fill="DAEEF3" w:themeFill="accent5" w:themeFillTint="33"/>
            <w:vAlign w:val="bottom"/>
          </w:tcPr>
          <w:p w:rsidR="00FB78CD" w:rsidRPr="00FB78CD" w:rsidRDefault="00FB78CD" w:rsidP="00FB78CD">
            <w:pPr>
              <w:autoSpaceDE w:val="0"/>
              <w:autoSpaceDN w:val="0"/>
              <w:adjustRightInd w:val="0"/>
              <w:spacing w:after="0"/>
              <w:rPr>
                <w:rFonts w:ascii="Times New Roman" w:hAnsi="Times New Roman" w:cs="Times New Roman"/>
                <w:color w:val="000000"/>
              </w:rPr>
            </w:pPr>
          </w:p>
        </w:tc>
      </w:tr>
      <w:tr w:rsidR="00FB78CD" w:rsidRPr="00FB78CD" w:rsidTr="00510AE4">
        <w:trPr>
          <w:gridAfter w:val="1"/>
          <w:wAfter w:w="2409" w:type="dxa"/>
          <w:cantSplit/>
        </w:trPr>
        <w:tc>
          <w:tcPr>
            <w:tcW w:w="778" w:type="dxa"/>
            <w:vMerge w:val="restart"/>
            <w:tcBorders>
              <w:top w:val="single" w:sz="16" w:space="0" w:color="000000"/>
              <w:left w:val="single" w:sz="16" w:space="0" w:color="000000"/>
              <w:bottom w:val="single" w:sz="16" w:space="0" w:color="000000"/>
              <w:right w:val="nil"/>
            </w:tcBorders>
            <w:shd w:val="clear" w:color="auto" w:fill="FFFFFF"/>
          </w:tcPr>
          <w:p w:rsidR="00FB78CD" w:rsidRPr="00FB78CD" w:rsidRDefault="00FB78CD" w:rsidP="00FB78CD">
            <w:pPr>
              <w:autoSpaceDE w:val="0"/>
              <w:autoSpaceDN w:val="0"/>
              <w:adjustRightInd w:val="0"/>
              <w:spacing w:after="0"/>
              <w:ind w:left="60" w:right="60"/>
              <w:rPr>
                <w:rFonts w:ascii="Times New Roman" w:hAnsi="Times New Roman" w:cs="Times New Roman"/>
                <w:color w:val="000000"/>
              </w:rPr>
            </w:pPr>
            <w:r w:rsidRPr="00FB78CD">
              <w:rPr>
                <w:rFonts w:ascii="Times New Roman" w:hAnsi="Times New Roman" w:cs="Times New Roman"/>
                <w:color w:val="000000"/>
              </w:rPr>
              <w:t>1</w:t>
            </w:r>
          </w:p>
        </w:tc>
        <w:tc>
          <w:tcPr>
            <w:tcW w:w="2231" w:type="dxa"/>
            <w:tcBorders>
              <w:top w:val="single" w:sz="16" w:space="0" w:color="000000"/>
              <w:left w:val="nil"/>
              <w:bottom w:val="nil"/>
              <w:right w:val="single" w:sz="16" w:space="0" w:color="000000"/>
            </w:tcBorders>
            <w:shd w:val="clear" w:color="auto" w:fill="FFFFFF"/>
          </w:tcPr>
          <w:p w:rsidR="00FB78CD" w:rsidRPr="00FB78CD" w:rsidRDefault="00FB78CD" w:rsidP="00FB78CD">
            <w:pPr>
              <w:autoSpaceDE w:val="0"/>
              <w:autoSpaceDN w:val="0"/>
              <w:adjustRightInd w:val="0"/>
              <w:spacing w:after="0"/>
              <w:ind w:left="60" w:right="60"/>
              <w:rPr>
                <w:rFonts w:ascii="Times New Roman" w:hAnsi="Times New Roman" w:cs="Times New Roman"/>
                <w:color w:val="000000"/>
              </w:rPr>
            </w:pPr>
            <w:r w:rsidRPr="00FB78CD">
              <w:rPr>
                <w:rFonts w:ascii="Times New Roman" w:hAnsi="Times New Roman" w:cs="Times New Roman"/>
                <w:color w:val="000000"/>
              </w:rPr>
              <w:t>(Constant)</w:t>
            </w:r>
          </w:p>
        </w:tc>
        <w:tc>
          <w:tcPr>
            <w:tcW w:w="1276" w:type="dxa"/>
            <w:tcBorders>
              <w:top w:val="single" w:sz="16" w:space="0" w:color="000000"/>
              <w:left w:val="single" w:sz="16" w:space="0" w:color="000000"/>
              <w:bottom w:val="nil"/>
            </w:tcBorders>
            <w:shd w:val="clear" w:color="auto" w:fill="FFFFFF"/>
            <w:vAlign w:val="center"/>
          </w:tcPr>
          <w:p w:rsidR="00FB78CD" w:rsidRPr="00FB78CD" w:rsidRDefault="00FB78CD" w:rsidP="00FB78CD">
            <w:pPr>
              <w:autoSpaceDE w:val="0"/>
              <w:autoSpaceDN w:val="0"/>
              <w:adjustRightInd w:val="0"/>
              <w:spacing w:after="0"/>
              <w:ind w:left="60" w:right="60"/>
              <w:jc w:val="right"/>
              <w:rPr>
                <w:rFonts w:ascii="Times New Roman" w:hAnsi="Times New Roman" w:cs="Times New Roman"/>
                <w:color w:val="000000"/>
              </w:rPr>
            </w:pPr>
            <w:r w:rsidRPr="00FB78CD">
              <w:rPr>
                <w:rFonts w:ascii="Times New Roman" w:hAnsi="Times New Roman" w:cs="Times New Roman"/>
                <w:color w:val="000000"/>
              </w:rPr>
              <w:t>2,608</w:t>
            </w:r>
          </w:p>
        </w:tc>
        <w:tc>
          <w:tcPr>
            <w:tcW w:w="1275" w:type="dxa"/>
            <w:tcBorders>
              <w:top w:val="single" w:sz="16" w:space="0" w:color="000000"/>
              <w:bottom w:val="nil"/>
            </w:tcBorders>
            <w:shd w:val="clear" w:color="auto" w:fill="FFFFFF"/>
            <w:vAlign w:val="center"/>
          </w:tcPr>
          <w:p w:rsidR="00FB78CD" w:rsidRPr="00FB78CD" w:rsidRDefault="00FB78CD" w:rsidP="00FB78CD">
            <w:pPr>
              <w:autoSpaceDE w:val="0"/>
              <w:autoSpaceDN w:val="0"/>
              <w:adjustRightInd w:val="0"/>
              <w:spacing w:after="0"/>
              <w:ind w:left="60" w:right="60"/>
              <w:jc w:val="right"/>
              <w:rPr>
                <w:rFonts w:ascii="Times New Roman" w:hAnsi="Times New Roman" w:cs="Times New Roman"/>
                <w:color w:val="000000"/>
              </w:rPr>
            </w:pPr>
            <w:r w:rsidRPr="00FB78CD">
              <w:rPr>
                <w:rFonts w:ascii="Times New Roman" w:hAnsi="Times New Roman" w:cs="Times New Roman"/>
                <w:color w:val="000000"/>
              </w:rPr>
              <w:t>,353</w:t>
            </w:r>
          </w:p>
        </w:tc>
        <w:tc>
          <w:tcPr>
            <w:tcW w:w="1276" w:type="dxa"/>
            <w:tcBorders>
              <w:top w:val="single" w:sz="16" w:space="0" w:color="000000"/>
              <w:bottom w:val="nil"/>
            </w:tcBorders>
            <w:shd w:val="clear" w:color="auto" w:fill="FFFFFF"/>
            <w:vAlign w:val="center"/>
          </w:tcPr>
          <w:p w:rsidR="00FB78CD" w:rsidRPr="00FB78CD" w:rsidRDefault="00FB78CD" w:rsidP="00FB78CD">
            <w:pPr>
              <w:autoSpaceDE w:val="0"/>
              <w:autoSpaceDN w:val="0"/>
              <w:adjustRightInd w:val="0"/>
              <w:spacing w:after="0"/>
              <w:rPr>
                <w:rFonts w:ascii="Times New Roman" w:hAnsi="Times New Roman" w:cs="Times New Roman"/>
              </w:rPr>
            </w:pPr>
          </w:p>
        </w:tc>
        <w:tc>
          <w:tcPr>
            <w:tcW w:w="992" w:type="dxa"/>
            <w:tcBorders>
              <w:top w:val="single" w:sz="16" w:space="0" w:color="000000"/>
              <w:bottom w:val="nil"/>
            </w:tcBorders>
            <w:shd w:val="clear" w:color="auto" w:fill="DAEEF3" w:themeFill="accent5" w:themeFillTint="33"/>
            <w:vAlign w:val="center"/>
          </w:tcPr>
          <w:p w:rsidR="00FB78CD" w:rsidRPr="00FB78CD" w:rsidRDefault="00FB78CD" w:rsidP="00FB78CD">
            <w:pPr>
              <w:autoSpaceDE w:val="0"/>
              <w:autoSpaceDN w:val="0"/>
              <w:adjustRightInd w:val="0"/>
              <w:spacing w:after="0"/>
              <w:ind w:left="60" w:right="60"/>
              <w:jc w:val="right"/>
              <w:rPr>
                <w:rFonts w:ascii="Times New Roman" w:hAnsi="Times New Roman" w:cs="Times New Roman"/>
                <w:color w:val="000000"/>
              </w:rPr>
            </w:pPr>
            <w:r w:rsidRPr="00FB78CD">
              <w:rPr>
                <w:rFonts w:ascii="Times New Roman" w:hAnsi="Times New Roman" w:cs="Times New Roman"/>
                <w:color w:val="000000"/>
              </w:rPr>
              <w:t>7,381</w:t>
            </w:r>
          </w:p>
        </w:tc>
        <w:tc>
          <w:tcPr>
            <w:tcW w:w="993" w:type="dxa"/>
            <w:tcBorders>
              <w:top w:val="single" w:sz="16" w:space="0" w:color="000000"/>
              <w:bottom w:val="nil"/>
            </w:tcBorders>
            <w:shd w:val="clear" w:color="auto" w:fill="DAEEF3" w:themeFill="accent5" w:themeFillTint="33"/>
            <w:vAlign w:val="center"/>
          </w:tcPr>
          <w:p w:rsidR="00FB78CD" w:rsidRPr="00FB78CD" w:rsidRDefault="00FB78CD" w:rsidP="00FB78CD">
            <w:pPr>
              <w:autoSpaceDE w:val="0"/>
              <w:autoSpaceDN w:val="0"/>
              <w:adjustRightInd w:val="0"/>
              <w:spacing w:after="0"/>
              <w:ind w:left="60" w:right="60"/>
              <w:jc w:val="right"/>
              <w:rPr>
                <w:rFonts w:ascii="Times New Roman" w:hAnsi="Times New Roman" w:cs="Times New Roman"/>
                <w:color w:val="000000"/>
              </w:rPr>
            </w:pPr>
            <w:r w:rsidRPr="00FB78CD">
              <w:rPr>
                <w:rFonts w:ascii="Times New Roman" w:hAnsi="Times New Roman" w:cs="Times New Roman"/>
                <w:color w:val="000000"/>
              </w:rPr>
              <w:t>,000</w:t>
            </w:r>
          </w:p>
        </w:tc>
      </w:tr>
      <w:tr w:rsidR="00FB78CD" w:rsidRPr="00FB78CD" w:rsidTr="00510AE4">
        <w:trPr>
          <w:gridAfter w:val="1"/>
          <w:wAfter w:w="2409" w:type="dxa"/>
          <w:cantSplit/>
        </w:trPr>
        <w:tc>
          <w:tcPr>
            <w:tcW w:w="778" w:type="dxa"/>
            <w:vMerge/>
            <w:tcBorders>
              <w:top w:val="single" w:sz="16" w:space="0" w:color="000000"/>
              <w:left w:val="single" w:sz="16" w:space="0" w:color="000000"/>
              <w:bottom w:val="single" w:sz="16" w:space="0" w:color="000000"/>
              <w:right w:val="nil"/>
            </w:tcBorders>
            <w:shd w:val="clear" w:color="auto" w:fill="FFFFFF"/>
          </w:tcPr>
          <w:p w:rsidR="00FB78CD" w:rsidRPr="00FB78CD" w:rsidRDefault="00FB78CD" w:rsidP="00FB78CD">
            <w:pPr>
              <w:autoSpaceDE w:val="0"/>
              <w:autoSpaceDN w:val="0"/>
              <w:adjustRightInd w:val="0"/>
              <w:spacing w:after="0"/>
              <w:rPr>
                <w:rFonts w:ascii="Times New Roman" w:hAnsi="Times New Roman" w:cs="Times New Roman"/>
              </w:rPr>
            </w:pPr>
          </w:p>
        </w:tc>
        <w:tc>
          <w:tcPr>
            <w:tcW w:w="2231" w:type="dxa"/>
            <w:tcBorders>
              <w:top w:val="nil"/>
              <w:left w:val="nil"/>
              <w:bottom w:val="single" w:sz="16" w:space="0" w:color="000000"/>
              <w:right w:val="single" w:sz="16" w:space="0" w:color="000000"/>
            </w:tcBorders>
            <w:shd w:val="clear" w:color="auto" w:fill="FFFFFF"/>
          </w:tcPr>
          <w:p w:rsidR="00FB78CD" w:rsidRPr="00FB78CD" w:rsidRDefault="00FB78CD" w:rsidP="00FB78CD">
            <w:pPr>
              <w:autoSpaceDE w:val="0"/>
              <w:autoSpaceDN w:val="0"/>
              <w:adjustRightInd w:val="0"/>
              <w:spacing w:after="0"/>
              <w:ind w:left="60" w:right="60"/>
              <w:rPr>
                <w:rFonts w:ascii="Times New Roman" w:hAnsi="Times New Roman" w:cs="Times New Roman"/>
                <w:color w:val="000000"/>
              </w:rPr>
            </w:pPr>
            <w:r w:rsidRPr="00FB78CD">
              <w:rPr>
                <w:rFonts w:ascii="Times New Roman" w:hAnsi="Times New Roman" w:cs="Times New Roman"/>
                <w:color w:val="000000"/>
              </w:rPr>
              <w:t>Non Performing Loan (NPL)</w:t>
            </w:r>
          </w:p>
        </w:tc>
        <w:tc>
          <w:tcPr>
            <w:tcW w:w="1276" w:type="dxa"/>
            <w:tcBorders>
              <w:top w:val="nil"/>
              <w:left w:val="single" w:sz="16" w:space="0" w:color="000000"/>
              <w:bottom w:val="single" w:sz="16" w:space="0" w:color="000000"/>
            </w:tcBorders>
            <w:shd w:val="clear" w:color="auto" w:fill="FFFFFF"/>
            <w:vAlign w:val="center"/>
          </w:tcPr>
          <w:p w:rsidR="00FB78CD" w:rsidRPr="00FB78CD" w:rsidRDefault="00FB78CD" w:rsidP="00FB78CD">
            <w:pPr>
              <w:autoSpaceDE w:val="0"/>
              <w:autoSpaceDN w:val="0"/>
              <w:adjustRightInd w:val="0"/>
              <w:spacing w:after="0"/>
              <w:ind w:left="60" w:right="60"/>
              <w:jc w:val="right"/>
              <w:rPr>
                <w:rFonts w:ascii="Times New Roman" w:hAnsi="Times New Roman" w:cs="Times New Roman"/>
                <w:color w:val="000000"/>
              </w:rPr>
            </w:pPr>
            <w:r w:rsidRPr="00FB78CD">
              <w:rPr>
                <w:rFonts w:ascii="Times New Roman" w:hAnsi="Times New Roman" w:cs="Times New Roman"/>
                <w:color w:val="000000"/>
              </w:rPr>
              <w:t>-,246</w:t>
            </w:r>
          </w:p>
        </w:tc>
        <w:tc>
          <w:tcPr>
            <w:tcW w:w="1275" w:type="dxa"/>
            <w:tcBorders>
              <w:top w:val="nil"/>
              <w:bottom w:val="single" w:sz="16" w:space="0" w:color="000000"/>
            </w:tcBorders>
            <w:shd w:val="clear" w:color="auto" w:fill="FFFFFF"/>
            <w:vAlign w:val="center"/>
          </w:tcPr>
          <w:p w:rsidR="00FB78CD" w:rsidRPr="00FB78CD" w:rsidRDefault="00FB78CD" w:rsidP="00FB78CD">
            <w:pPr>
              <w:autoSpaceDE w:val="0"/>
              <w:autoSpaceDN w:val="0"/>
              <w:adjustRightInd w:val="0"/>
              <w:spacing w:after="0"/>
              <w:ind w:left="60" w:right="60"/>
              <w:jc w:val="right"/>
              <w:rPr>
                <w:rFonts w:ascii="Times New Roman" w:hAnsi="Times New Roman" w:cs="Times New Roman"/>
                <w:color w:val="000000"/>
              </w:rPr>
            </w:pPr>
            <w:r w:rsidRPr="00FB78CD">
              <w:rPr>
                <w:rFonts w:ascii="Times New Roman" w:hAnsi="Times New Roman" w:cs="Times New Roman"/>
                <w:color w:val="000000"/>
              </w:rPr>
              <w:t>,084</w:t>
            </w:r>
          </w:p>
        </w:tc>
        <w:tc>
          <w:tcPr>
            <w:tcW w:w="1276" w:type="dxa"/>
            <w:tcBorders>
              <w:top w:val="nil"/>
              <w:bottom w:val="single" w:sz="16" w:space="0" w:color="000000"/>
            </w:tcBorders>
            <w:shd w:val="clear" w:color="auto" w:fill="FFFFFF"/>
            <w:vAlign w:val="center"/>
          </w:tcPr>
          <w:p w:rsidR="00FB78CD" w:rsidRPr="00FB78CD" w:rsidRDefault="00FB78CD" w:rsidP="00FB78CD">
            <w:pPr>
              <w:autoSpaceDE w:val="0"/>
              <w:autoSpaceDN w:val="0"/>
              <w:adjustRightInd w:val="0"/>
              <w:spacing w:after="0"/>
              <w:ind w:left="60" w:right="60"/>
              <w:jc w:val="right"/>
              <w:rPr>
                <w:rFonts w:ascii="Times New Roman" w:hAnsi="Times New Roman" w:cs="Times New Roman"/>
                <w:color w:val="000000"/>
              </w:rPr>
            </w:pPr>
            <w:r w:rsidRPr="00FB78CD">
              <w:rPr>
                <w:rFonts w:ascii="Times New Roman" w:hAnsi="Times New Roman" w:cs="Times New Roman"/>
                <w:color w:val="000000"/>
              </w:rPr>
              <w:t>-,566</w:t>
            </w:r>
          </w:p>
        </w:tc>
        <w:tc>
          <w:tcPr>
            <w:tcW w:w="992" w:type="dxa"/>
            <w:tcBorders>
              <w:top w:val="nil"/>
              <w:bottom w:val="single" w:sz="16" w:space="0" w:color="000000"/>
            </w:tcBorders>
            <w:shd w:val="clear" w:color="auto" w:fill="DAEEF3" w:themeFill="accent5" w:themeFillTint="33"/>
            <w:vAlign w:val="center"/>
          </w:tcPr>
          <w:p w:rsidR="00FB78CD" w:rsidRPr="00FB78CD" w:rsidRDefault="00FB78CD" w:rsidP="00FB78CD">
            <w:pPr>
              <w:autoSpaceDE w:val="0"/>
              <w:autoSpaceDN w:val="0"/>
              <w:adjustRightInd w:val="0"/>
              <w:spacing w:after="0"/>
              <w:ind w:left="60" w:right="60"/>
              <w:jc w:val="right"/>
              <w:rPr>
                <w:rFonts w:ascii="Times New Roman" w:hAnsi="Times New Roman" w:cs="Times New Roman"/>
                <w:color w:val="000000"/>
              </w:rPr>
            </w:pPr>
            <w:r w:rsidRPr="00FB78CD">
              <w:rPr>
                <w:rFonts w:ascii="Times New Roman" w:hAnsi="Times New Roman" w:cs="Times New Roman"/>
                <w:color w:val="000000"/>
              </w:rPr>
              <w:t>-2,914</w:t>
            </w:r>
          </w:p>
        </w:tc>
        <w:tc>
          <w:tcPr>
            <w:tcW w:w="993" w:type="dxa"/>
            <w:tcBorders>
              <w:top w:val="nil"/>
              <w:bottom w:val="single" w:sz="16" w:space="0" w:color="000000"/>
            </w:tcBorders>
            <w:shd w:val="clear" w:color="auto" w:fill="DAEEF3" w:themeFill="accent5" w:themeFillTint="33"/>
            <w:vAlign w:val="center"/>
          </w:tcPr>
          <w:p w:rsidR="00FB78CD" w:rsidRPr="00FB78CD" w:rsidRDefault="00FB78CD" w:rsidP="00FB78CD">
            <w:pPr>
              <w:autoSpaceDE w:val="0"/>
              <w:autoSpaceDN w:val="0"/>
              <w:adjustRightInd w:val="0"/>
              <w:spacing w:after="0"/>
              <w:ind w:left="60" w:right="60"/>
              <w:jc w:val="right"/>
              <w:rPr>
                <w:rFonts w:ascii="Times New Roman" w:hAnsi="Times New Roman" w:cs="Times New Roman"/>
                <w:color w:val="000000"/>
              </w:rPr>
            </w:pPr>
            <w:r w:rsidRPr="00FB78CD">
              <w:rPr>
                <w:rFonts w:ascii="Times New Roman" w:hAnsi="Times New Roman" w:cs="Times New Roman"/>
                <w:color w:val="000000"/>
              </w:rPr>
              <w:t>,009</w:t>
            </w:r>
          </w:p>
        </w:tc>
      </w:tr>
      <w:tr w:rsidR="00FB78CD" w:rsidRPr="00FB78CD" w:rsidTr="00510AE4">
        <w:trPr>
          <w:cantSplit/>
        </w:trPr>
        <w:tc>
          <w:tcPr>
            <w:tcW w:w="11230" w:type="dxa"/>
            <w:gridSpan w:val="8"/>
            <w:tcBorders>
              <w:top w:val="nil"/>
              <w:left w:val="nil"/>
              <w:bottom w:val="nil"/>
              <w:right w:val="nil"/>
            </w:tcBorders>
            <w:shd w:val="clear" w:color="auto" w:fill="FFFFFF"/>
          </w:tcPr>
          <w:p w:rsidR="00FB78CD" w:rsidRPr="00FB78CD" w:rsidRDefault="00FB78CD" w:rsidP="00FB78CD">
            <w:pPr>
              <w:autoSpaceDE w:val="0"/>
              <w:autoSpaceDN w:val="0"/>
              <w:adjustRightInd w:val="0"/>
              <w:spacing w:after="0"/>
              <w:ind w:left="60" w:right="60"/>
              <w:rPr>
                <w:rFonts w:ascii="Times New Roman" w:hAnsi="Times New Roman" w:cs="Times New Roman"/>
                <w:color w:val="000000"/>
              </w:rPr>
            </w:pPr>
            <w:r w:rsidRPr="00FB78CD">
              <w:rPr>
                <w:rFonts w:ascii="Times New Roman" w:hAnsi="Times New Roman" w:cs="Times New Roman"/>
                <w:color w:val="000000"/>
              </w:rPr>
              <w:t>a. Dependent Variable: Return On Assets (ROA)</w:t>
            </w:r>
          </w:p>
        </w:tc>
      </w:tr>
    </w:tbl>
    <w:p w:rsidR="00FB78CD" w:rsidRPr="00FB78CD" w:rsidRDefault="00FB78CD" w:rsidP="00FB78CD">
      <w:pPr>
        <w:spacing w:after="0"/>
        <w:jc w:val="center"/>
        <w:rPr>
          <w:rFonts w:ascii="Times New Roman" w:hAnsi="Times New Roman" w:cs="Times New Roman"/>
          <w:b/>
        </w:rPr>
      </w:pPr>
      <w:r w:rsidRPr="00FB78CD">
        <w:rPr>
          <w:rFonts w:ascii="Times New Roman" w:hAnsi="Times New Roman" w:cs="Times New Roman"/>
          <w:b/>
        </w:rPr>
        <w:t>Sumber: (Data diolah, 2018)</w:t>
      </w:r>
    </w:p>
    <w:p w:rsidR="00FB78CD" w:rsidRPr="00FB78CD" w:rsidRDefault="00FB78CD" w:rsidP="00FB78CD">
      <w:pPr>
        <w:spacing w:after="0"/>
        <w:jc w:val="center"/>
        <w:rPr>
          <w:rFonts w:ascii="Times New Roman" w:hAnsi="Times New Roman" w:cs="Times New Roman"/>
          <w:b/>
        </w:rPr>
      </w:pPr>
    </w:p>
    <w:p w:rsidR="00FB78CD" w:rsidRDefault="00FB78CD" w:rsidP="00380E94">
      <w:pPr>
        <w:ind w:firstLine="720"/>
        <w:jc w:val="both"/>
        <w:rPr>
          <w:rFonts w:ascii="Times New Roman" w:hAnsi="Times New Roman" w:cs="Times New Roman"/>
        </w:rPr>
      </w:pPr>
      <w:r w:rsidRPr="00FB78CD">
        <w:rPr>
          <w:rFonts w:ascii="Times New Roman" w:eastAsiaTheme="minorEastAsia" w:hAnsi="Times New Roman" w:cs="Times New Roman"/>
        </w:rPr>
        <w:t xml:space="preserve">Berdasarkan Tabel </w:t>
      </w:r>
      <w:r>
        <w:rPr>
          <w:rFonts w:ascii="Times New Roman" w:eastAsiaTheme="minorEastAsia" w:hAnsi="Times New Roman" w:cs="Times New Roman"/>
        </w:rPr>
        <w:t>7</w:t>
      </w:r>
      <w:r w:rsidRPr="00FB78CD">
        <w:rPr>
          <w:rFonts w:ascii="Times New Roman" w:eastAsiaTheme="minorEastAsia" w:hAnsi="Times New Roman" w:cs="Times New Roman"/>
        </w:rPr>
        <w:t xml:space="preserve"> bahwa secara parsial, </w:t>
      </w:r>
      <w:r w:rsidRPr="00FB78CD">
        <w:rPr>
          <w:rFonts w:ascii="Times New Roman" w:eastAsiaTheme="minorEastAsia" w:hAnsi="Times New Roman" w:cs="Times New Roman"/>
          <w:i/>
        </w:rPr>
        <w:t xml:space="preserve">Non Performing Loan </w:t>
      </w:r>
      <w:r w:rsidRPr="00FB78CD">
        <w:rPr>
          <w:rFonts w:ascii="Times New Roman" w:eastAsiaTheme="minorEastAsia" w:hAnsi="Times New Roman" w:cs="Times New Roman"/>
        </w:rPr>
        <w:t xml:space="preserve">(NPL) dengan </w:t>
      </w:r>
      <w:r w:rsidRPr="00FB78CD">
        <w:rPr>
          <w:rFonts w:ascii="Times New Roman" w:eastAsiaTheme="minorEastAsia" w:hAnsi="Times New Roman" w:cs="Times New Roman"/>
          <w:i/>
        </w:rPr>
        <w:t xml:space="preserve">Return On Assets </w:t>
      </w:r>
      <w:r w:rsidRPr="00FB78CD">
        <w:rPr>
          <w:rFonts w:ascii="Times New Roman" w:eastAsiaTheme="minorEastAsia" w:hAnsi="Times New Roman" w:cs="Times New Roman"/>
        </w:rPr>
        <w:t xml:space="preserve">(ROA) dilihat dari hasil perbandingan antara </w:t>
      </w:r>
      <w:r w:rsidRPr="00FB78CD">
        <w:rPr>
          <w:rFonts w:ascii="Times New Roman" w:hAnsi="Times New Roman" w:cs="Times New Roman"/>
        </w:rPr>
        <w:t>t</w:t>
      </w:r>
      <w:r w:rsidRPr="00FB78CD">
        <w:rPr>
          <w:rFonts w:ascii="Times New Roman" w:hAnsi="Times New Roman" w:cs="Times New Roman"/>
          <w:vertAlign w:val="subscript"/>
        </w:rPr>
        <w:t>hitung</w:t>
      </w:r>
      <w:r w:rsidRPr="00FB78CD">
        <w:rPr>
          <w:rFonts w:ascii="Times New Roman" w:hAnsi="Times New Roman" w:cs="Times New Roman"/>
        </w:rPr>
        <w:t>dengan t</w:t>
      </w:r>
      <w:r w:rsidRPr="00FB78CD">
        <w:rPr>
          <w:rFonts w:ascii="Times New Roman" w:hAnsi="Times New Roman" w:cs="Times New Roman"/>
          <w:vertAlign w:val="subscript"/>
        </w:rPr>
        <w:t>tabel</w:t>
      </w:r>
      <w:r w:rsidRPr="00FB78CD">
        <w:rPr>
          <w:rFonts w:ascii="Times New Roman" w:eastAsiaTheme="minorEastAsia" w:hAnsi="Times New Roman" w:cs="Times New Roman"/>
        </w:rPr>
        <w:t xml:space="preserve">dapat diketahui bahwa nilai </w:t>
      </w:r>
      <w:r w:rsidRPr="00FB78CD">
        <w:rPr>
          <w:rFonts w:ascii="Times New Roman" w:hAnsi="Times New Roman" w:cs="Times New Roman"/>
        </w:rPr>
        <w:t>-t</w:t>
      </w:r>
      <w:r w:rsidRPr="00FB78CD">
        <w:rPr>
          <w:rFonts w:ascii="Times New Roman" w:hAnsi="Times New Roman" w:cs="Times New Roman"/>
          <w:vertAlign w:val="subscript"/>
        </w:rPr>
        <w:t>hitung</w:t>
      </w:r>
      <w:r w:rsidRPr="00FB78CD">
        <w:rPr>
          <w:rFonts w:ascii="Times New Roman" w:hAnsi="Times New Roman" w:cs="Times New Roman"/>
        </w:rPr>
        <w:t>-2,914 &lt; -t</w:t>
      </w:r>
      <w:r w:rsidRPr="00FB78CD">
        <w:rPr>
          <w:rFonts w:ascii="Times New Roman" w:hAnsi="Times New Roman" w:cs="Times New Roman"/>
          <w:vertAlign w:val="subscript"/>
        </w:rPr>
        <w:t>tabel</w:t>
      </w:r>
      <w:r w:rsidRPr="00FB78CD">
        <w:rPr>
          <w:rFonts w:ascii="Times New Roman" w:hAnsi="Times New Roman" w:cs="Times New Roman"/>
        </w:rPr>
        <w:t>-2.110 dan tingkat signifikan 0.009 &lt; 0.05. dapat disimpulkan bahwa H</w:t>
      </w:r>
      <w:r w:rsidRPr="00FB78CD">
        <w:rPr>
          <w:rFonts w:ascii="Times New Roman" w:hAnsi="Times New Roman" w:cs="Times New Roman"/>
          <w:vertAlign w:val="subscript"/>
        </w:rPr>
        <w:t>0</w:t>
      </w:r>
      <w:r w:rsidRPr="00FB78CD">
        <w:rPr>
          <w:rFonts w:ascii="Times New Roman" w:hAnsi="Times New Roman" w:cs="Times New Roman"/>
        </w:rPr>
        <w:t xml:space="preserve"> ditolak, artinya </w:t>
      </w:r>
      <w:r w:rsidRPr="00FB78CD">
        <w:rPr>
          <w:rFonts w:ascii="Times New Roman" w:hAnsi="Times New Roman" w:cs="Times New Roman"/>
          <w:i/>
        </w:rPr>
        <w:t xml:space="preserve">Non Performing Loan </w:t>
      </w:r>
      <w:r w:rsidRPr="00FB78CD">
        <w:rPr>
          <w:rFonts w:ascii="Times New Roman" w:hAnsi="Times New Roman" w:cs="Times New Roman"/>
        </w:rPr>
        <w:t xml:space="preserve">(NPL) berpengaruh negatif dan signifikan terhadap </w:t>
      </w:r>
      <w:r w:rsidRPr="00FB78CD">
        <w:rPr>
          <w:rFonts w:ascii="Times New Roman" w:hAnsi="Times New Roman" w:cs="Times New Roman"/>
          <w:i/>
        </w:rPr>
        <w:t xml:space="preserve">Return On Assets </w:t>
      </w:r>
      <w:r w:rsidRPr="00FB78CD">
        <w:rPr>
          <w:rFonts w:ascii="Times New Roman" w:hAnsi="Times New Roman" w:cs="Times New Roman"/>
        </w:rPr>
        <w:t>(ROA).</w:t>
      </w:r>
    </w:p>
    <w:p w:rsidR="00FB78CD" w:rsidRPr="00FB78CD" w:rsidRDefault="00FB78CD" w:rsidP="00FB78CD">
      <w:pPr>
        <w:spacing w:after="0"/>
        <w:ind w:firstLine="720"/>
        <w:jc w:val="center"/>
        <w:rPr>
          <w:rFonts w:ascii="Times New Roman" w:eastAsiaTheme="minorEastAsia" w:hAnsi="Times New Roman" w:cs="Times New Roman"/>
          <w:b/>
        </w:rPr>
      </w:pPr>
      <w:r w:rsidRPr="00FB78CD">
        <w:rPr>
          <w:rFonts w:ascii="Times New Roman" w:eastAsiaTheme="minorEastAsia" w:hAnsi="Times New Roman" w:cs="Times New Roman"/>
          <w:b/>
        </w:rPr>
        <w:t xml:space="preserve">Uji Parsial (Uji t) </w:t>
      </w:r>
      <w:r w:rsidRPr="00FB78CD">
        <w:rPr>
          <w:rFonts w:ascii="Times New Roman" w:eastAsiaTheme="minorEastAsia" w:hAnsi="Times New Roman" w:cs="Times New Roman"/>
          <w:b/>
          <w:i/>
        </w:rPr>
        <w:t xml:space="preserve">Non Performing Loan </w:t>
      </w:r>
      <w:r w:rsidRPr="00FB78CD">
        <w:rPr>
          <w:rFonts w:ascii="Times New Roman" w:eastAsiaTheme="minorEastAsia" w:hAnsi="Times New Roman" w:cs="Times New Roman"/>
          <w:b/>
        </w:rPr>
        <w:t xml:space="preserve">(NPL) Terhadap </w:t>
      </w:r>
      <w:r w:rsidRPr="00FB78CD">
        <w:rPr>
          <w:rFonts w:ascii="Times New Roman" w:eastAsiaTheme="minorEastAsia" w:hAnsi="Times New Roman" w:cs="Times New Roman"/>
          <w:b/>
          <w:i/>
        </w:rPr>
        <w:t xml:space="preserve">Return On Equity </w:t>
      </w:r>
      <w:r w:rsidRPr="00FB78CD">
        <w:rPr>
          <w:rFonts w:ascii="Times New Roman" w:eastAsiaTheme="minorEastAsia" w:hAnsi="Times New Roman" w:cs="Times New Roman"/>
          <w:b/>
        </w:rPr>
        <w:t>(ROE)</w:t>
      </w:r>
    </w:p>
    <w:tbl>
      <w:tblPr>
        <w:tblW w:w="11372" w:type="dxa"/>
        <w:tblInd w:w="-11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778"/>
        <w:gridCol w:w="2483"/>
        <w:gridCol w:w="1134"/>
        <w:gridCol w:w="1417"/>
        <w:gridCol w:w="1276"/>
        <w:gridCol w:w="992"/>
        <w:gridCol w:w="882"/>
        <w:gridCol w:w="2410"/>
      </w:tblGrid>
      <w:tr w:rsidR="00FB78CD" w:rsidRPr="00FB78CD" w:rsidTr="00510AE4">
        <w:trPr>
          <w:cantSplit/>
        </w:trPr>
        <w:tc>
          <w:tcPr>
            <w:tcW w:w="11372" w:type="dxa"/>
            <w:gridSpan w:val="8"/>
            <w:tcBorders>
              <w:top w:val="nil"/>
              <w:left w:val="nil"/>
              <w:bottom w:val="nil"/>
              <w:right w:val="nil"/>
            </w:tcBorders>
            <w:shd w:val="clear" w:color="auto" w:fill="FFFFFF"/>
            <w:vAlign w:val="center"/>
          </w:tcPr>
          <w:p w:rsidR="00FB78CD" w:rsidRPr="00FB78CD" w:rsidRDefault="00FB78CD" w:rsidP="00FB78CD">
            <w:pPr>
              <w:autoSpaceDE w:val="0"/>
              <w:autoSpaceDN w:val="0"/>
              <w:adjustRightInd w:val="0"/>
              <w:spacing w:after="0"/>
              <w:ind w:left="60" w:right="145"/>
              <w:jc w:val="center"/>
              <w:rPr>
                <w:rFonts w:ascii="Times New Roman" w:hAnsi="Times New Roman" w:cs="Times New Roman"/>
                <w:color w:val="000000"/>
              </w:rPr>
            </w:pPr>
            <w:r w:rsidRPr="00FB78CD">
              <w:rPr>
                <w:rFonts w:ascii="Times New Roman" w:hAnsi="Times New Roman" w:cs="Times New Roman"/>
                <w:b/>
                <w:bCs/>
                <w:color w:val="000000"/>
              </w:rPr>
              <w:t>Coefficients</w:t>
            </w:r>
            <w:r w:rsidRPr="00FB78CD">
              <w:rPr>
                <w:rFonts w:ascii="Times New Roman" w:hAnsi="Times New Roman" w:cs="Times New Roman"/>
                <w:b/>
                <w:bCs/>
                <w:color w:val="000000"/>
                <w:vertAlign w:val="superscript"/>
              </w:rPr>
              <w:t>a</w:t>
            </w:r>
          </w:p>
        </w:tc>
      </w:tr>
      <w:tr w:rsidR="00FB78CD" w:rsidRPr="00FB78CD" w:rsidTr="00510AE4">
        <w:trPr>
          <w:gridAfter w:val="1"/>
          <w:wAfter w:w="2410" w:type="dxa"/>
          <w:cantSplit/>
        </w:trPr>
        <w:tc>
          <w:tcPr>
            <w:tcW w:w="3261" w:type="dxa"/>
            <w:gridSpan w:val="2"/>
            <w:vMerge w:val="restart"/>
            <w:tcBorders>
              <w:top w:val="single" w:sz="16" w:space="0" w:color="000000"/>
              <w:left w:val="single" w:sz="16" w:space="0" w:color="000000"/>
              <w:bottom w:val="nil"/>
              <w:right w:val="nil"/>
            </w:tcBorders>
            <w:shd w:val="clear" w:color="auto" w:fill="FFFFFF"/>
            <w:vAlign w:val="bottom"/>
          </w:tcPr>
          <w:p w:rsidR="00FB78CD" w:rsidRPr="00FB78CD" w:rsidRDefault="00FB78CD" w:rsidP="00FB78CD">
            <w:pPr>
              <w:autoSpaceDE w:val="0"/>
              <w:autoSpaceDN w:val="0"/>
              <w:adjustRightInd w:val="0"/>
              <w:spacing w:after="0"/>
              <w:ind w:left="60" w:right="60"/>
              <w:rPr>
                <w:rFonts w:ascii="Times New Roman" w:hAnsi="Times New Roman" w:cs="Times New Roman"/>
                <w:color w:val="000000"/>
              </w:rPr>
            </w:pPr>
            <w:r w:rsidRPr="00FB78CD">
              <w:rPr>
                <w:rFonts w:ascii="Times New Roman" w:hAnsi="Times New Roman" w:cs="Times New Roman"/>
                <w:color w:val="000000"/>
              </w:rPr>
              <w:t>Model</w:t>
            </w:r>
          </w:p>
        </w:tc>
        <w:tc>
          <w:tcPr>
            <w:tcW w:w="2551" w:type="dxa"/>
            <w:gridSpan w:val="2"/>
            <w:tcBorders>
              <w:top w:val="single" w:sz="16" w:space="0" w:color="000000"/>
              <w:left w:val="single" w:sz="16" w:space="0" w:color="000000"/>
            </w:tcBorders>
            <w:shd w:val="clear" w:color="auto" w:fill="FFFFFF"/>
            <w:vAlign w:val="bottom"/>
          </w:tcPr>
          <w:p w:rsidR="00FB78CD" w:rsidRPr="00FB78CD" w:rsidRDefault="00FB78CD" w:rsidP="00FB78CD">
            <w:pPr>
              <w:autoSpaceDE w:val="0"/>
              <w:autoSpaceDN w:val="0"/>
              <w:adjustRightInd w:val="0"/>
              <w:spacing w:after="0"/>
              <w:ind w:left="60" w:right="60"/>
              <w:jc w:val="center"/>
              <w:rPr>
                <w:rFonts w:ascii="Times New Roman" w:hAnsi="Times New Roman" w:cs="Times New Roman"/>
                <w:color w:val="000000"/>
              </w:rPr>
            </w:pPr>
            <w:r w:rsidRPr="00FB78CD">
              <w:rPr>
                <w:rFonts w:ascii="Times New Roman" w:hAnsi="Times New Roman" w:cs="Times New Roman"/>
                <w:color w:val="000000"/>
              </w:rPr>
              <w:t>Unstandardized Coefficients</w:t>
            </w:r>
          </w:p>
        </w:tc>
        <w:tc>
          <w:tcPr>
            <w:tcW w:w="1276" w:type="dxa"/>
            <w:tcBorders>
              <w:top w:val="single" w:sz="16" w:space="0" w:color="000000"/>
            </w:tcBorders>
            <w:shd w:val="clear" w:color="auto" w:fill="FFFFFF"/>
            <w:vAlign w:val="bottom"/>
          </w:tcPr>
          <w:p w:rsidR="00FB78CD" w:rsidRPr="00FB78CD" w:rsidRDefault="00FB78CD" w:rsidP="00FB78CD">
            <w:pPr>
              <w:autoSpaceDE w:val="0"/>
              <w:autoSpaceDN w:val="0"/>
              <w:adjustRightInd w:val="0"/>
              <w:spacing w:after="0"/>
              <w:ind w:left="60" w:right="60"/>
              <w:jc w:val="center"/>
              <w:rPr>
                <w:rFonts w:ascii="Times New Roman" w:hAnsi="Times New Roman" w:cs="Times New Roman"/>
                <w:color w:val="000000"/>
              </w:rPr>
            </w:pPr>
            <w:r w:rsidRPr="00FB78CD">
              <w:rPr>
                <w:rFonts w:ascii="Times New Roman" w:hAnsi="Times New Roman" w:cs="Times New Roman"/>
                <w:color w:val="000000"/>
              </w:rPr>
              <w:t>Standardized Coefficients</w:t>
            </w:r>
          </w:p>
        </w:tc>
        <w:tc>
          <w:tcPr>
            <w:tcW w:w="992" w:type="dxa"/>
            <w:vMerge w:val="restart"/>
            <w:tcBorders>
              <w:top w:val="single" w:sz="16" w:space="0" w:color="000000"/>
            </w:tcBorders>
            <w:shd w:val="clear" w:color="auto" w:fill="DAEEF3" w:themeFill="accent5" w:themeFillTint="33"/>
            <w:vAlign w:val="bottom"/>
          </w:tcPr>
          <w:p w:rsidR="00FB78CD" w:rsidRPr="00FB78CD" w:rsidRDefault="00FB78CD" w:rsidP="00FB78CD">
            <w:pPr>
              <w:autoSpaceDE w:val="0"/>
              <w:autoSpaceDN w:val="0"/>
              <w:adjustRightInd w:val="0"/>
              <w:spacing w:after="0"/>
              <w:ind w:left="60" w:right="60"/>
              <w:jc w:val="center"/>
              <w:rPr>
                <w:rFonts w:ascii="Times New Roman" w:hAnsi="Times New Roman" w:cs="Times New Roman"/>
                <w:color w:val="000000"/>
              </w:rPr>
            </w:pPr>
            <w:r w:rsidRPr="00FB78CD">
              <w:rPr>
                <w:rFonts w:ascii="Times New Roman" w:hAnsi="Times New Roman" w:cs="Times New Roman"/>
                <w:color w:val="000000"/>
              </w:rPr>
              <w:t>T</w:t>
            </w:r>
          </w:p>
        </w:tc>
        <w:tc>
          <w:tcPr>
            <w:tcW w:w="882" w:type="dxa"/>
            <w:vMerge w:val="restart"/>
            <w:tcBorders>
              <w:top w:val="single" w:sz="16" w:space="0" w:color="000000"/>
            </w:tcBorders>
            <w:shd w:val="clear" w:color="auto" w:fill="DAEEF3" w:themeFill="accent5" w:themeFillTint="33"/>
            <w:vAlign w:val="bottom"/>
          </w:tcPr>
          <w:p w:rsidR="00FB78CD" w:rsidRPr="00FB78CD" w:rsidRDefault="00FB78CD" w:rsidP="00FB78CD">
            <w:pPr>
              <w:autoSpaceDE w:val="0"/>
              <w:autoSpaceDN w:val="0"/>
              <w:adjustRightInd w:val="0"/>
              <w:spacing w:after="0"/>
              <w:ind w:left="60" w:right="60"/>
              <w:jc w:val="center"/>
              <w:rPr>
                <w:rFonts w:ascii="Times New Roman" w:hAnsi="Times New Roman" w:cs="Times New Roman"/>
                <w:color w:val="000000"/>
              </w:rPr>
            </w:pPr>
            <w:r w:rsidRPr="00FB78CD">
              <w:rPr>
                <w:rFonts w:ascii="Times New Roman" w:hAnsi="Times New Roman" w:cs="Times New Roman"/>
                <w:color w:val="000000"/>
              </w:rPr>
              <w:t>Sig.</w:t>
            </w:r>
          </w:p>
        </w:tc>
      </w:tr>
      <w:tr w:rsidR="00FB78CD" w:rsidRPr="00FB78CD" w:rsidTr="00510AE4">
        <w:trPr>
          <w:gridAfter w:val="1"/>
          <w:wAfter w:w="2410" w:type="dxa"/>
          <w:cantSplit/>
        </w:trPr>
        <w:tc>
          <w:tcPr>
            <w:tcW w:w="3261" w:type="dxa"/>
            <w:gridSpan w:val="2"/>
            <w:vMerge/>
            <w:tcBorders>
              <w:top w:val="single" w:sz="16" w:space="0" w:color="000000"/>
              <w:left w:val="single" w:sz="16" w:space="0" w:color="000000"/>
              <w:bottom w:val="nil"/>
              <w:right w:val="nil"/>
            </w:tcBorders>
            <w:shd w:val="clear" w:color="auto" w:fill="FFFFFF"/>
            <w:vAlign w:val="bottom"/>
          </w:tcPr>
          <w:p w:rsidR="00FB78CD" w:rsidRPr="00FB78CD" w:rsidRDefault="00FB78CD" w:rsidP="00FB78CD">
            <w:pPr>
              <w:autoSpaceDE w:val="0"/>
              <w:autoSpaceDN w:val="0"/>
              <w:adjustRightInd w:val="0"/>
              <w:spacing w:after="0"/>
              <w:rPr>
                <w:rFonts w:ascii="Times New Roman" w:hAnsi="Times New Roman" w:cs="Times New Roman"/>
                <w:color w:val="000000"/>
              </w:rPr>
            </w:pPr>
          </w:p>
        </w:tc>
        <w:tc>
          <w:tcPr>
            <w:tcW w:w="1134" w:type="dxa"/>
            <w:tcBorders>
              <w:left w:val="single" w:sz="16" w:space="0" w:color="000000"/>
              <w:bottom w:val="single" w:sz="16" w:space="0" w:color="000000"/>
            </w:tcBorders>
            <w:shd w:val="clear" w:color="auto" w:fill="FFFFFF"/>
            <w:vAlign w:val="bottom"/>
          </w:tcPr>
          <w:p w:rsidR="00FB78CD" w:rsidRPr="00FB78CD" w:rsidRDefault="00FB78CD" w:rsidP="00FB78CD">
            <w:pPr>
              <w:autoSpaceDE w:val="0"/>
              <w:autoSpaceDN w:val="0"/>
              <w:adjustRightInd w:val="0"/>
              <w:spacing w:after="0"/>
              <w:ind w:left="60" w:right="60"/>
              <w:jc w:val="center"/>
              <w:rPr>
                <w:rFonts w:ascii="Times New Roman" w:hAnsi="Times New Roman" w:cs="Times New Roman"/>
                <w:color w:val="000000"/>
              </w:rPr>
            </w:pPr>
            <w:r w:rsidRPr="00FB78CD">
              <w:rPr>
                <w:rFonts w:ascii="Times New Roman" w:hAnsi="Times New Roman" w:cs="Times New Roman"/>
                <w:color w:val="000000"/>
              </w:rPr>
              <w:t>B</w:t>
            </w:r>
          </w:p>
        </w:tc>
        <w:tc>
          <w:tcPr>
            <w:tcW w:w="1417" w:type="dxa"/>
            <w:tcBorders>
              <w:bottom w:val="single" w:sz="16" w:space="0" w:color="000000"/>
            </w:tcBorders>
            <w:shd w:val="clear" w:color="auto" w:fill="FFFFFF"/>
            <w:vAlign w:val="bottom"/>
          </w:tcPr>
          <w:p w:rsidR="00FB78CD" w:rsidRPr="00FB78CD" w:rsidRDefault="00FB78CD" w:rsidP="00FB78CD">
            <w:pPr>
              <w:autoSpaceDE w:val="0"/>
              <w:autoSpaceDN w:val="0"/>
              <w:adjustRightInd w:val="0"/>
              <w:spacing w:after="0"/>
              <w:ind w:left="60" w:right="60"/>
              <w:jc w:val="center"/>
              <w:rPr>
                <w:rFonts w:ascii="Times New Roman" w:hAnsi="Times New Roman" w:cs="Times New Roman"/>
                <w:color w:val="000000"/>
              </w:rPr>
            </w:pPr>
            <w:r w:rsidRPr="00FB78CD">
              <w:rPr>
                <w:rFonts w:ascii="Times New Roman" w:hAnsi="Times New Roman" w:cs="Times New Roman"/>
                <w:color w:val="000000"/>
              </w:rPr>
              <w:t>Std. Error</w:t>
            </w:r>
          </w:p>
        </w:tc>
        <w:tc>
          <w:tcPr>
            <w:tcW w:w="1276" w:type="dxa"/>
            <w:tcBorders>
              <w:bottom w:val="single" w:sz="16" w:space="0" w:color="000000"/>
            </w:tcBorders>
            <w:shd w:val="clear" w:color="auto" w:fill="FFFFFF"/>
            <w:vAlign w:val="bottom"/>
          </w:tcPr>
          <w:p w:rsidR="00FB78CD" w:rsidRPr="00FB78CD" w:rsidRDefault="00FB78CD" w:rsidP="00FB78CD">
            <w:pPr>
              <w:autoSpaceDE w:val="0"/>
              <w:autoSpaceDN w:val="0"/>
              <w:adjustRightInd w:val="0"/>
              <w:spacing w:after="0"/>
              <w:ind w:left="60" w:right="60"/>
              <w:jc w:val="center"/>
              <w:rPr>
                <w:rFonts w:ascii="Times New Roman" w:hAnsi="Times New Roman" w:cs="Times New Roman"/>
                <w:color w:val="000000"/>
              </w:rPr>
            </w:pPr>
            <w:r w:rsidRPr="00FB78CD">
              <w:rPr>
                <w:rFonts w:ascii="Times New Roman" w:hAnsi="Times New Roman" w:cs="Times New Roman"/>
                <w:color w:val="000000"/>
              </w:rPr>
              <w:t>Beta</w:t>
            </w:r>
          </w:p>
        </w:tc>
        <w:tc>
          <w:tcPr>
            <w:tcW w:w="992" w:type="dxa"/>
            <w:vMerge/>
            <w:tcBorders>
              <w:top w:val="single" w:sz="16" w:space="0" w:color="000000"/>
            </w:tcBorders>
            <w:shd w:val="clear" w:color="auto" w:fill="DAEEF3" w:themeFill="accent5" w:themeFillTint="33"/>
            <w:vAlign w:val="bottom"/>
          </w:tcPr>
          <w:p w:rsidR="00FB78CD" w:rsidRPr="00FB78CD" w:rsidRDefault="00FB78CD" w:rsidP="00FB78CD">
            <w:pPr>
              <w:autoSpaceDE w:val="0"/>
              <w:autoSpaceDN w:val="0"/>
              <w:adjustRightInd w:val="0"/>
              <w:spacing w:after="0"/>
              <w:rPr>
                <w:rFonts w:ascii="Times New Roman" w:hAnsi="Times New Roman" w:cs="Times New Roman"/>
                <w:color w:val="000000"/>
              </w:rPr>
            </w:pPr>
          </w:p>
        </w:tc>
        <w:tc>
          <w:tcPr>
            <w:tcW w:w="882" w:type="dxa"/>
            <w:vMerge/>
            <w:tcBorders>
              <w:top w:val="single" w:sz="16" w:space="0" w:color="000000"/>
            </w:tcBorders>
            <w:shd w:val="clear" w:color="auto" w:fill="DAEEF3" w:themeFill="accent5" w:themeFillTint="33"/>
            <w:vAlign w:val="bottom"/>
          </w:tcPr>
          <w:p w:rsidR="00FB78CD" w:rsidRPr="00FB78CD" w:rsidRDefault="00FB78CD" w:rsidP="00FB78CD">
            <w:pPr>
              <w:autoSpaceDE w:val="0"/>
              <w:autoSpaceDN w:val="0"/>
              <w:adjustRightInd w:val="0"/>
              <w:spacing w:after="0"/>
              <w:rPr>
                <w:rFonts w:ascii="Times New Roman" w:hAnsi="Times New Roman" w:cs="Times New Roman"/>
                <w:color w:val="000000"/>
              </w:rPr>
            </w:pPr>
          </w:p>
        </w:tc>
      </w:tr>
      <w:tr w:rsidR="00FB78CD" w:rsidRPr="00FB78CD" w:rsidTr="00510AE4">
        <w:trPr>
          <w:gridAfter w:val="1"/>
          <w:wAfter w:w="2410" w:type="dxa"/>
          <w:cantSplit/>
        </w:trPr>
        <w:tc>
          <w:tcPr>
            <w:tcW w:w="778" w:type="dxa"/>
            <w:vMerge w:val="restart"/>
            <w:tcBorders>
              <w:top w:val="single" w:sz="16" w:space="0" w:color="000000"/>
              <w:left w:val="single" w:sz="16" w:space="0" w:color="000000"/>
              <w:bottom w:val="single" w:sz="16" w:space="0" w:color="000000"/>
              <w:right w:val="nil"/>
            </w:tcBorders>
            <w:shd w:val="clear" w:color="auto" w:fill="FFFFFF"/>
          </w:tcPr>
          <w:p w:rsidR="00FB78CD" w:rsidRPr="00FB78CD" w:rsidRDefault="00FB78CD" w:rsidP="00FB78CD">
            <w:pPr>
              <w:autoSpaceDE w:val="0"/>
              <w:autoSpaceDN w:val="0"/>
              <w:adjustRightInd w:val="0"/>
              <w:spacing w:after="0"/>
              <w:ind w:left="60" w:right="60"/>
              <w:rPr>
                <w:rFonts w:ascii="Times New Roman" w:hAnsi="Times New Roman" w:cs="Times New Roman"/>
                <w:color w:val="000000"/>
              </w:rPr>
            </w:pPr>
            <w:r w:rsidRPr="00FB78CD">
              <w:rPr>
                <w:rFonts w:ascii="Times New Roman" w:hAnsi="Times New Roman" w:cs="Times New Roman"/>
                <w:color w:val="000000"/>
              </w:rPr>
              <w:t>1</w:t>
            </w:r>
          </w:p>
        </w:tc>
        <w:tc>
          <w:tcPr>
            <w:tcW w:w="2483" w:type="dxa"/>
            <w:tcBorders>
              <w:top w:val="single" w:sz="16" w:space="0" w:color="000000"/>
              <w:left w:val="nil"/>
              <w:bottom w:val="nil"/>
              <w:right w:val="single" w:sz="16" w:space="0" w:color="000000"/>
            </w:tcBorders>
            <w:shd w:val="clear" w:color="auto" w:fill="FFFFFF"/>
          </w:tcPr>
          <w:p w:rsidR="00FB78CD" w:rsidRPr="00FB78CD" w:rsidRDefault="00FB78CD" w:rsidP="00FB78CD">
            <w:pPr>
              <w:autoSpaceDE w:val="0"/>
              <w:autoSpaceDN w:val="0"/>
              <w:adjustRightInd w:val="0"/>
              <w:spacing w:after="0"/>
              <w:ind w:left="60" w:right="60"/>
              <w:rPr>
                <w:rFonts w:ascii="Times New Roman" w:hAnsi="Times New Roman" w:cs="Times New Roman"/>
                <w:color w:val="000000"/>
              </w:rPr>
            </w:pPr>
            <w:r w:rsidRPr="00FB78CD">
              <w:rPr>
                <w:rFonts w:ascii="Times New Roman" w:hAnsi="Times New Roman" w:cs="Times New Roman"/>
                <w:color w:val="000000"/>
              </w:rPr>
              <w:t>(Constant)</w:t>
            </w:r>
          </w:p>
        </w:tc>
        <w:tc>
          <w:tcPr>
            <w:tcW w:w="1134" w:type="dxa"/>
            <w:tcBorders>
              <w:top w:val="single" w:sz="16" w:space="0" w:color="000000"/>
              <w:left w:val="single" w:sz="16" w:space="0" w:color="000000"/>
              <w:bottom w:val="nil"/>
            </w:tcBorders>
            <w:shd w:val="clear" w:color="auto" w:fill="FFFFFF"/>
            <w:vAlign w:val="center"/>
          </w:tcPr>
          <w:p w:rsidR="00FB78CD" w:rsidRPr="00FB78CD" w:rsidRDefault="00FB78CD" w:rsidP="00FB78CD">
            <w:pPr>
              <w:autoSpaceDE w:val="0"/>
              <w:autoSpaceDN w:val="0"/>
              <w:adjustRightInd w:val="0"/>
              <w:spacing w:after="0"/>
              <w:ind w:left="60" w:right="60"/>
              <w:jc w:val="right"/>
              <w:rPr>
                <w:rFonts w:ascii="Times New Roman" w:hAnsi="Times New Roman" w:cs="Times New Roman"/>
                <w:color w:val="000000"/>
              </w:rPr>
            </w:pPr>
            <w:r w:rsidRPr="00FB78CD">
              <w:rPr>
                <w:rFonts w:ascii="Times New Roman" w:hAnsi="Times New Roman" w:cs="Times New Roman"/>
                <w:color w:val="000000"/>
              </w:rPr>
              <w:t>26,917</w:t>
            </w:r>
          </w:p>
        </w:tc>
        <w:tc>
          <w:tcPr>
            <w:tcW w:w="1417" w:type="dxa"/>
            <w:tcBorders>
              <w:top w:val="single" w:sz="16" w:space="0" w:color="000000"/>
              <w:bottom w:val="nil"/>
            </w:tcBorders>
            <w:shd w:val="clear" w:color="auto" w:fill="FFFFFF"/>
            <w:vAlign w:val="center"/>
          </w:tcPr>
          <w:p w:rsidR="00FB78CD" w:rsidRPr="00FB78CD" w:rsidRDefault="00FB78CD" w:rsidP="00FB78CD">
            <w:pPr>
              <w:autoSpaceDE w:val="0"/>
              <w:autoSpaceDN w:val="0"/>
              <w:adjustRightInd w:val="0"/>
              <w:spacing w:after="0"/>
              <w:ind w:left="60" w:right="60"/>
              <w:jc w:val="right"/>
              <w:rPr>
                <w:rFonts w:ascii="Times New Roman" w:hAnsi="Times New Roman" w:cs="Times New Roman"/>
                <w:color w:val="000000"/>
              </w:rPr>
            </w:pPr>
            <w:r w:rsidRPr="00FB78CD">
              <w:rPr>
                <w:rFonts w:ascii="Times New Roman" w:hAnsi="Times New Roman" w:cs="Times New Roman"/>
                <w:color w:val="000000"/>
              </w:rPr>
              <w:t>3,043</w:t>
            </w:r>
          </w:p>
        </w:tc>
        <w:tc>
          <w:tcPr>
            <w:tcW w:w="1276" w:type="dxa"/>
            <w:tcBorders>
              <w:top w:val="single" w:sz="16" w:space="0" w:color="000000"/>
              <w:bottom w:val="nil"/>
            </w:tcBorders>
            <w:shd w:val="clear" w:color="auto" w:fill="FFFFFF"/>
            <w:vAlign w:val="center"/>
          </w:tcPr>
          <w:p w:rsidR="00FB78CD" w:rsidRPr="00FB78CD" w:rsidRDefault="00FB78CD" w:rsidP="00FB78CD">
            <w:pPr>
              <w:autoSpaceDE w:val="0"/>
              <w:autoSpaceDN w:val="0"/>
              <w:adjustRightInd w:val="0"/>
              <w:spacing w:after="0"/>
              <w:rPr>
                <w:rFonts w:ascii="Times New Roman" w:hAnsi="Times New Roman" w:cs="Times New Roman"/>
              </w:rPr>
            </w:pPr>
          </w:p>
        </w:tc>
        <w:tc>
          <w:tcPr>
            <w:tcW w:w="992" w:type="dxa"/>
            <w:tcBorders>
              <w:top w:val="single" w:sz="16" w:space="0" w:color="000000"/>
              <w:bottom w:val="nil"/>
            </w:tcBorders>
            <w:shd w:val="clear" w:color="auto" w:fill="DAEEF3" w:themeFill="accent5" w:themeFillTint="33"/>
            <w:vAlign w:val="center"/>
          </w:tcPr>
          <w:p w:rsidR="00FB78CD" w:rsidRPr="00FB78CD" w:rsidRDefault="00FB78CD" w:rsidP="00FB78CD">
            <w:pPr>
              <w:autoSpaceDE w:val="0"/>
              <w:autoSpaceDN w:val="0"/>
              <w:adjustRightInd w:val="0"/>
              <w:spacing w:after="0"/>
              <w:ind w:left="60" w:right="60"/>
              <w:jc w:val="right"/>
              <w:rPr>
                <w:rFonts w:ascii="Times New Roman" w:hAnsi="Times New Roman" w:cs="Times New Roman"/>
                <w:color w:val="000000"/>
              </w:rPr>
            </w:pPr>
            <w:r w:rsidRPr="00FB78CD">
              <w:rPr>
                <w:rFonts w:ascii="Times New Roman" w:hAnsi="Times New Roman" w:cs="Times New Roman"/>
                <w:color w:val="000000"/>
              </w:rPr>
              <w:t>8,844</w:t>
            </w:r>
          </w:p>
        </w:tc>
        <w:tc>
          <w:tcPr>
            <w:tcW w:w="882" w:type="dxa"/>
            <w:tcBorders>
              <w:top w:val="single" w:sz="16" w:space="0" w:color="000000"/>
              <w:bottom w:val="nil"/>
            </w:tcBorders>
            <w:shd w:val="clear" w:color="auto" w:fill="DAEEF3" w:themeFill="accent5" w:themeFillTint="33"/>
            <w:vAlign w:val="center"/>
          </w:tcPr>
          <w:p w:rsidR="00FB78CD" w:rsidRPr="00FB78CD" w:rsidRDefault="00FB78CD" w:rsidP="00FB78CD">
            <w:pPr>
              <w:autoSpaceDE w:val="0"/>
              <w:autoSpaceDN w:val="0"/>
              <w:adjustRightInd w:val="0"/>
              <w:spacing w:after="0"/>
              <w:ind w:left="60" w:right="60"/>
              <w:jc w:val="right"/>
              <w:rPr>
                <w:rFonts w:ascii="Times New Roman" w:hAnsi="Times New Roman" w:cs="Times New Roman"/>
                <w:color w:val="000000"/>
              </w:rPr>
            </w:pPr>
            <w:r w:rsidRPr="00FB78CD">
              <w:rPr>
                <w:rFonts w:ascii="Times New Roman" w:hAnsi="Times New Roman" w:cs="Times New Roman"/>
                <w:color w:val="000000"/>
              </w:rPr>
              <w:t>,000</w:t>
            </w:r>
          </w:p>
        </w:tc>
      </w:tr>
      <w:tr w:rsidR="00FB78CD" w:rsidRPr="00FB78CD" w:rsidTr="00510AE4">
        <w:trPr>
          <w:gridAfter w:val="1"/>
          <w:wAfter w:w="2410" w:type="dxa"/>
          <w:cantSplit/>
        </w:trPr>
        <w:tc>
          <w:tcPr>
            <w:tcW w:w="778" w:type="dxa"/>
            <w:vMerge/>
            <w:tcBorders>
              <w:top w:val="single" w:sz="16" w:space="0" w:color="000000"/>
              <w:left w:val="single" w:sz="16" w:space="0" w:color="000000"/>
              <w:bottom w:val="single" w:sz="16" w:space="0" w:color="000000"/>
              <w:right w:val="nil"/>
            </w:tcBorders>
            <w:shd w:val="clear" w:color="auto" w:fill="FFFFFF"/>
          </w:tcPr>
          <w:p w:rsidR="00FB78CD" w:rsidRPr="00FB78CD" w:rsidRDefault="00FB78CD" w:rsidP="00FB78CD">
            <w:pPr>
              <w:autoSpaceDE w:val="0"/>
              <w:autoSpaceDN w:val="0"/>
              <w:adjustRightInd w:val="0"/>
              <w:spacing w:after="0"/>
              <w:rPr>
                <w:rFonts w:ascii="Times New Roman" w:hAnsi="Times New Roman" w:cs="Times New Roman"/>
              </w:rPr>
            </w:pPr>
          </w:p>
        </w:tc>
        <w:tc>
          <w:tcPr>
            <w:tcW w:w="2483" w:type="dxa"/>
            <w:tcBorders>
              <w:top w:val="nil"/>
              <w:left w:val="nil"/>
              <w:bottom w:val="single" w:sz="16" w:space="0" w:color="000000"/>
              <w:right w:val="single" w:sz="16" w:space="0" w:color="000000"/>
            </w:tcBorders>
            <w:shd w:val="clear" w:color="auto" w:fill="FFFFFF"/>
          </w:tcPr>
          <w:p w:rsidR="00FB78CD" w:rsidRPr="00FB78CD" w:rsidRDefault="00FB78CD" w:rsidP="00FB78CD">
            <w:pPr>
              <w:autoSpaceDE w:val="0"/>
              <w:autoSpaceDN w:val="0"/>
              <w:adjustRightInd w:val="0"/>
              <w:spacing w:after="0"/>
              <w:ind w:left="60" w:right="60"/>
              <w:rPr>
                <w:rFonts w:ascii="Times New Roman" w:hAnsi="Times New Roman" w:cs="Times New Roman"/>
                <w:color w:val="000000"/>
              </w:rPr>
            </w:pPr>
            <w:r w:rsidRPr="00FB78CD">
              <w:rPr>
                <w:rFonts w:ascii="Times New Roman" w:hAnsi="Times New Roman" w:cs="Times New Roman"/>
                <w:color w:val="000000"/>
              </w:rPr>
              <w:t>Non Performing Loan (NPL)</w:t>
            </w:r>
          </w:p>
        </w:tc>
        <w:tc>
          <w:tcPr>
            <w:tcW w:w="1134" w:type="dxa"/>
            <w:tcBorders>
              <w:top w:val="nil"/>
              <w:left w:val="single" w:sz="16" w:space="0" w:color="000000"/>
              <w:bottom w:val="single" w:sz="16" w:space="0" w:color="000000"/>
            </w:tcBorders>
            <w:shd w:val="clear" w:color="auto" w:fill="FFFFFF"/>
            <w:vAlign w:val="center"/>
          </w:tcPr>
          <w:p w:rsidR="00FB78CD" w:rsidRPr="00FB78CD" w:rsidRDefault="00FB78CD" w:rsidP="00FB78CD">
            <w:pPr>
              <w:autoSpaceDE w:val="0"/>
              <w:autoSpaceDN w:val="0"/>
              <w:adjustRightInd w:val="0"/>
              <w:spacing w:after="0"/>
              <w:ind w:left="60" w:right="60"/>
              <w:jc w:val="right"/>
              <w:rPr>
                <w:rFonts w:ascii="Times New Roman" w:hAnsi="Times New Roman" w:cs="Times New Roman"/>
                <w:color w:val="000000"/>
              </w:rPr>
            </w:pPr>
            <w:r w:rsidRPr="00FB78CD">
              <w:rPr>
                <w:rFonts w:ascii="Times New Roman" w:hAnsi="Times New Roman" w:cs="Times New Roman"/>
                <w:color w:val="000000"/>
              </w:rPr>
              <w:t>-2,837</w:t>
            </w:r>
          </w:p>
        </w:tc>
        <w:tc>
          <w:tcPr>
            <w:tcW w:w="1417" w:type="dxa"/>
            <w:tcBorders>
              <w:top w:val="nil"/>
              <w:bottom w:val="single" w:sz="16" w:space="0" w:color="000000"/>
            </w:tcBorders>
            <w:shd w:val="clear" w:color="auto" w:fill="FFFFFF"/>
            <w:vAlign w:val="center"/>
          </w:tcPr>
          <w:p w:rsidR="00FB78CD" w:rsidRPr="00FB78CD" w:rsidRDefault="00FB78CD" w:rsidP="00FB78CD">
            <w:pPr>
              <w:autoSpaceDE w:val="0"/>
              <w:autoSpaceDN w:val="0"/>
              <w:adjustRightInd w:val="0"/>
              <w:spacing w:after="0"/>
              <w:ind w:left="60" w:right="60"/>
              <w:jc w:val="right"/>
              <w:rPr>
                <w:rFonts w:ascii="Times New Roman" w:hAnsi="Times New Roman" w:cs="Times New Roman"/>
                <w:color w:val="000000"/>
              </w:rPr>
            </w:pPr>
            <w:r w:rsidRPr="00FB78CD">
              <w:rPr>
                <w:rFonts w:ascii="Times New Roman" w:hAnsi="Times New Roman" w:cs="Times New Roman"/>
                <w:color w:val="000000"/>
              </w:rPr>
              <w:t>,726</w:t>
            </w:r>
          </w:p>
        </w:tc>
        <w:tc>
          <w:tcPr>
            <w:tcW w:w="1276" w:type="dxa"/>
            <w:tcBorders>
              <w:top w:val="nil"/>
              <w:bottom w:val="single" w:sz="16" w:space="0" w:color="000000"/>
            </w:tcBorders>
            <w:shd w:val="clear" w:color="auto" w:fill="FFFFFF"/>
            <w:vAlign w:val="center"/>
          </w:tcPr>
          <w:p w:rsidR="00FB78CD" w:rsidRPr="00FB78CD" w:rsidRDefault="00FB78CD" w:rsidP="00FB78CD">
            <w:pPr>
              <w:autoSpaceDE w:val="0"/>
              <w:autoSpaceDN w:val="0"/>
              <w:adjustRightInd w:val="0"/>
              <w:spacing w:after="0"/>
              <w:ind w:left="60" w:right="60"/>
              <w:jc w:val="right"/>
              <w:rPr>
                <w:rFonts w:ascii="Times New Roman" w:hAnsi="Times New Roman" w:cs="Times New Roman"/>
                <w:color w:val="000000"/>
              </w:rPr>
            </w:pPr>
            <w:r w:rsidRPr="00FB78CD">
              <w:rPr>
                <w:rFonts w:ascii="Times New Roman" w:hAnsi="Times New Roman" w:cs="Times New Roman"/>
                <w:color w:val="000000"/>
              </w:rPr>
              <w:t>-,677</w:t>
            </w:r>
          </w:p>
        </w:tc>
        <w:tc>
          <w:tcPr>
            <w:tcW w:w="992" w:type="dxa"/>
            <w:tcBorders>
              <w:top w:val="nil"/>
              <w:bottom w:val="single" w:sz="16" w:space="0" w:color="000000"/>
            </w:tcBorders>
            <w:shd w:val="clear" w:color="auto" w:fill="DAEEF3" w:themeFill="accent5" w:themeFillTint="33"/>
            <w:vAlign w:val="center"/>
          </w:tcPr>
          <w:p w:rsidR="00FB78CD" w:rsidRPr="00FB78CD" w:rsidRDefault="00FB78CD" w:rsidP="00FB78CD">
            <w:pPr>
              <w:autoSpaceDE w:val="0"/>
              <w:autoSpaceDN w:val="0"/>
              <w:adjustRightInd w:val="0"/>
              <w:spacing w:after="0"/>
              <w:ind w:left="60" w:right="60"/>
              <w:jc w:val="right"/>
              <w:rPr>
                <w:rFonts w:ascii="Times New Roman" w:hAnsi="Times New Roman" w:cs="Times New Roman"/>
                <w:color w:val="000000"/>
              </w:rPr>
            </w:pPr>
            <w:r w:rsidRPr="00FB78CD">
              <w:rPr>
                <w:rFonts w:ascii="Times New Roman" w:hAnsi="Times New Roman" w:cs="Times New Roman"/>
                <w:color w:val="000000"/>
              </w:rPr>
              <w:t>-3,906</w:t>
            </w:r>
          </w:p>
        </w:tc>
        <w:tc>
          <w:tcPr>
            <w:tcW w:w="882" w:type="dxa"/>
            <w:tcBorders>
              <w:top w:val="nil"/>
              <w:bottom w:val="single" w:sz="16" w:space="0" w:color="000000"/>
            </w:tcBorders>
            <w:shd w:val="clear" w:color="auto" w:fill="DAEEF3" w:themeFill="accent5" w:themeFillTint="33"/>
            <w:vAlign w:val="center"/>
          </w:tcPr>
          <w:p w:rsidR="00FB78CD" w:rsidRPr="00FB78CD" w:rsidRDefault="00FB78CD" w:rsidP="00FB78CD">
            <w:pPr>
              <w:autoSpaceDE w:val="0"/>
              <w:autoSpaceDN w:val="0"/>
              <w:adjustRightInd w:val="0"/>
              <w:spacing w:after="0"/>
              <w:ind w:left="60" w:right="60"/>
              <w:jc w:val="right"/>
              <w:rPr>
                <w:rFonts w:ascii="Times New Roman" w:hAnsi="Times New Roman" w:cs="Times New Roman"/>
                <w:color w:val="000000"/>
              </w:rPr>
            </w:pPr>
            <w:r w:rsidRPr="00FB78CD">
              <w:rPr>
                <w:rFonts w:ascii="Times New Roman" w:hAnsi="Times New Roman" w:cs="Times New Roman"/>
                <w:color w:val="000000"/>
              </w:rPr>
              <w:t>,001</w:t>
            </w:r>
          </w:p>
        </w:tc>
      </w:tr>
      <w:tr w:rsidR="00FB78CD" w:rsidRPr="00FB78CD" w:rsidTr="00510AE4">
        <w:trPr>
          <w:cantSplit/>
        </w:trPr>
        <w:tc>
          <w:tcPr>
            <w:tcW w:w="11372" w:type="dxa"/>
            <w:gridSpan w:val="8"/>
            <w:tcBorders>
              <w:top w:val="nil"/>
              <w:left w:val="nil"/>
              <w:bottom w:val="nil"/>
              <w:right w:val="nil"/>
            </w:tcBorders>
            <w:shd w:val="clear" w:color="auto" w:fill="FFFFFF"/>
          </w:tcPr>
          <w:p w:rsidR="00FB78CD" w:rsidRPr="00FB78CD" w:rsidRDefault="00FB78CD" w:rsidP="00FB78CD">
            <w:pPr>
              <w:autoSpaceDE w:val="0"/>
              <w:autoSpaceDN w:val="0"/>
              <w:adjustRightInd w:val="0"/>
              <w:spacing w:after="0"/>
              <w:ind w:left="60" w:right="60"/>
              <w:rPr>
                <w:rFonts w:ascii="Times New Roman" w:hAnsi="Times New Roman" w:cs="Times New Roman"/>
                <w:color w:val="000000"/>
              </w:rPr>
            </w:pPr>
            <w:r w:rsidRPr="00FB78CD">
              <w:rPr>
                <w:rFonts w:ascii="Times New Roman" w:hAnsi="Times New Roman" w:cs="Times New Roman"/>
                <w:color w:val="000000"/>
              </w:rPr>
              <w:t>a. Dependent Variable: Return On Equity (ROE)</w:t>
            </w:r>
          </w:p>
        </w:tc>
      </w:tr>
    </w:tbl>
    <w:p w:rsidR="00FB78CD" w:rsidRPr="00FB78CD" w:rsidRDefault="00FB78CD" w:rsidP="00FB78CD">
      <w:pPr>
        <w:spacing w:after="0"/>
        <w:ind w:firstLine="720"/>
        <w:jc w:val="center"/>
        <w:rPr>
          <w:rFonts w:ascii="Times New Roman" w:hAnsi="Times New Roman" w:cs="Times New Roman"/>
          <w:b/>
        </w:rPr>
      </w:pPr>
      <w:r w:rsidRPr="00FB78CD">
        <w:rPr>
          <w:rFonts w:ascii="Times New Roman" w:hAnsi="Times New Roman" w:cs="Times New Roman"/>
          <w:b/>
        </w:rPr>
        <w:t>Sumber: (Data diolah, 2018)</w:t>
      </w:r>
    </w:p>
    <w:p w:rsidR="00FB78CD" w:rsidRPr="00FB78CD" w:rsidRDefault="00FB78CD" w:rsidP="00FB78CD">
      <w:pPr>
        <w:spacing w:after="0"/>
        <w:ind w:firstLine="720"/>
        <w:jc w:val="center"/>
        <w:rPr>
          <w:rFonts w:ascii="Times New Roman" w:hAnsi="Times New Roman" w:cs="Times New Roman"/>
          <w:b/>
        </w:rPr>
      </w:pPr>
    </w:p>
    <w:p w:rsidR="003A6FA4" w:rsidRDefault="00FB78CD" w:rsidP="003A6FA4">
      <w:pPr>
        <w:ind w:firstLine="720"/>
        <w:jc w:val="both"/>
        <w:rPr>
          <w:rFonts w:ascii="Times New Roman" w:hAnsi="Times New Roman" w:cs="Times New Roman"/>
        </w:rPr>
      </w:pPr>
      <w:r w:rsidRPr="00FB78CD">
        <w:rPr>
          <w:rFonts w:ascii="Times New Roman" w:eastAsiaTheme="minorEastAsia" w:hAnsi="Times New Roman" w:cs="Times New Roman"/>
        </w:rPr>
        <w:t xml:space="preserve">Berdasarkan Tabel 4.19 bahwa secara parsial, </w:t>
      </w:r>
      <w:r w:rsidRPr="00FB78CD">
        <w:rPr>
          <w:rFonts w:ascii="Times New Roman" w:eastAsiaTheme="minorEastAsia" w:hAnsi="Times New Roman" w:cs="Times New Roman"/>
          <w:i/>
        </w:rPr>
        <w:t xml:space="preserve">Non Performing Loan </w:t>
      </w:r>
      <w:r w:rsidRPr="00FB78CD">
        <w:rPr>
          <w:rFonts w:ascii="Times New Roman" w:eastAsiaTheme="minorEastAsia" w:hAnsi="Times New Roman" w:cs="Times New Roman"/>
        </w:rPr>
        <w:t xml:space="preserve">(NPL) dengan </w:t>
      </w:r>
      <w:r w:rsidRPr="00FB78CD">
        <w:rPr>
          <w:rFonts w:ascii="Times New Roman" w:eastAsiaTheme="minorEastAsia" w:hAnsi="Times New Roman" w:cs="Times New Roman"/>
          <w:i/>
        </w:rPr>
        <w:t xml:space="preserve">Return On Equity </w:t>
      </w:r>
      <w:r w:rsidRPr="00FB78CD">
        <w:rPr>
          <w:rFonts w:ascii="Times New Roman" w:eastAsiaTheme="minorEastAsia" w:hAnsi="Times New Roman" w:cs="Times New Roman"/>
        </w:rPr>
        <w:t xml:space="preserve">(ROE) dilihat dari hasil perbandingan antara </w:t>
      </w:r>
      <w:r w:rsidRPr="00FB78CD">
        <w:rPr>
          <w:rFonts w:ascii="Times New Roman" w:hAnsi="Times New Roman" w:cs="Times New Roman"/>
        </w:rPr>
        <w:t>t</w:t>
      </w:r>
      <w:r w:rsidRPr="00FB78CD">
        <w:rPr>
          <w:rFonts w:ascii="Times New Roman" w:hAnsi="Times New Roman" w:cs="Times New Roman"/>
          <w:vertAlign w:val="subscript"/>
        </w:rPr>
        <w:t>hitung</w:t>
      </w:r>
      <w:r>
        <w:rPr>
          <w:rFonts w:ascii="Times New Roman" w:hAnsi="Times New Roman" w:cs="Times New Roman"/>
          <w:vertAlign w:val="subscript"/>
        </w:rPr>
        <w:t xml:space="preserve"> </w:t>
      </w:r>
      <w:r w:rsidRPr="00FB78CD">
        <w:rPr>
          <w:rFonts w:ascii="Times New Roman" w:hAnsi="Times New Roman" w:cs="Times New Roman"/>
        </w:rPr>
        <w:t xml:space="preserve">dengan </w:t>
      </w:r>
      <w:r>
        <w:rPr>
          <w:rFonts w:ascii="Times New Roman" w:hAnsi="Times New Roman" w:cs="Times New Roman"/>
        </w:rPr>
        <w:t xml:space="preserve"> </w:t>
      </w:r>
      <w:r w:rsidRPr="00FB78CD">
        <w:rPr>
          <w:rFonts w:ascii="Times New Roman" w:hAnsi="Times New Roman" w:cs="Times New Roman"/>
        </w:rPr>
        <w:t>t</w:t>
      </w:r>
      <w:r w:rsidRPr="00FB78CD">
        <w:rPr>
          <w:rFonts w:ascii="Times New Roman" w:hAnsi="Times New Roman" w:cs="Times New Roman"/>
          <w:vertAlign w:val="subscript"/>
        </w:rPr>
        <w:t>tabel</w:t>
      </w:r>
      <w:r>
        <w:rPr>
          <w:rFonts w:ascii="Times New Roman" w:hAnsi="Times New Roman" w:cs="Times New Roman"/>
          <w:vertAlign w:val="subscript"/>
        </w:rPr>
        <w:t xml:space="preserve"> </w:t>
      </w:r>
      <w:r w:rsidRPr="00FB78CD">
        <w:rPr>
          <w:rFonts w:ascii="Times New Roman" w:eastAsiaTheme="minorEastAsia" w:hAnsi="Times New Roman" w:cs="Times New Roman"/>
        </w:rPr>
        <w:t xml:space="preserve">dapat diketahui bahwa nilai </w:t>
      </w:r>
      <w:r w:rsidRPr="00FB78CD">
        <w:rPr>
          <w:rFonts w:ascii="Times New Roman" w:hAnsi="Times New Roman" w:cs="Times New Roman"/>
        </w:rPr>
        <w:t>-t</w:t>
      </w:r>
      <w:r w:rsidRPr="00FB78CD">
        <w:rPr>
          <w:rFonts w:ascii="Times New Roman" w:hAnsi="Times New Roman" w:cs="Times New Roman"/>
          <w:vertAlign w:val="subscript"/>
        </w:rPr>
        <w:t>hitung</w:t>
      </w:r>
      <w:r w:rsidRPr="00FB78CD">
        <w:rPr>
          <w:rFonts w:ascii="Times New Roman" w:hAnsi="Times New Roman" w:cs="Times New Roman"/>
        </w:rPr>
        <w:t>-3,906 &lt; -t</w:t>
      </w:r>
      <w:r w:rsidRPr="00FB78CD">
        <w:rPr>
          <w:rFonts w:ascii="Times New Roman" w:hAnsi="Times New Roman" w:cs="Times New Roman"/>
          <w:vertAlign w:val="subscript"/>
        </w:rPr>
        <w:t>tabel</w:t>
      </w:r>
      <w:r w:rsidRPr="00FB78CD">
        <w:rPr>
          <w:rFonts w:ascii="Times New Roman" w:hAnsi="Times New Roman" w:cs="Times New Roman"/>
        </w:rPr>
        <w:t>-2,110 dan tingkat signifikan 0.001 &lt; 0.05. Dapat disimpulkan bahwa H</w:t>
      </w:r>
      <w:r w:rsidRPr="00FB78CD">
        <w:rPr>
          <w:rFonts w:ascii="Times New Roman" w:hAnsi="Times New Roman" w:cs="Times New Roman"/>
          <w:vertAlign w:val="subscript"/>
        </w:rPr>
        <w:t>0</w:t>
      </w:r>
      <w:r w:rsidRPr="00FB78CD">
        <w:rPr>
          <w:rFonts w:ascii="Times New Roman" w:hAnsi="Times New Roman" w:cs="Times New Roman"/>
        </w:rPr>
        <w:t xml:space="preserve"> ditolak, artinya </w:t>
      </w:r>
      <w:r w:rsidRPr="00FB78CD">
        <w:rPr>
          <w:rFonts w:ascii="Times New Roman" w:hAnsi="Times New Roman" w:cs="Times New Roman"/>
          <w:i/>
        </w:rPr>
        <w:t xml:space="preserve">Non Performing Loan </w:t>
      </w:r>
      <w:r w:rsidRPr="00FB78CD">
        <w:rPr>
          <w:rFonts w:ascii="Times New Roman" w:hAnsi="Times New Roman" w:cs="Times New Roman"/>
        </w:rPr>
        <w:t xml:space="preserve">(NPL) berpengaruh dan signifikan terhadap </w:t>
      </w:r>
      <w:r w:rsidRPr="00FB78CD">
        <w:rPr>
          <w:rFonts w:ascii="Times New Roman" w:hAnsi="Times New Roman" w:cs="Times New Roman"/>
          <w:i/>
        </w:rPr>
        <w:t xml:space="preserve">Return On Equity </w:t>
      </w:r>
      <w:r w:rsidRPr="00FB78CD">
        <w:rPr>
          <w:rFonts w:ascii="Times New Roman" w:hAnsi="Times New Roman" w:cs="Times New Roman"/>
        </w:rPr>
        <w:t>(ROE).</w:t>
      </w:r>
    </w:p>
    <w:p w:rsidR="003A6FA4" w:rsidRDefault="003A6FA4" w:rsidP="003A6FA4">
      <w:pPr>
        <w:jc w:val="both"/>
        <w:rPr>
          <w:rFonts w:ascii="Times New Roman" w:hAnsi="Times New Roman" w:cs="Times New Roman"/>
          <w:b/>
        </w:rPr>
      </w:pPr>
      <w:r>
        <w:rPr>
          <w:rFonts w:ascii="Times New Roman" w:hAnsi="Times New Roman" w:cs="Times New Roman"/>
          <w:b/>
        </w:rPr>
        <w:t>KESIMPULAN DAN SARAN</w:t>
      </w:r>
    </w:p>
    <w:p w:rsidR="003A6FA4" w:rsidRDefault="00380E94" w:rsidP="00380E94">
      <w:pPr>
        <w:jc w:val="both"/>
        <w:rPr>
          <w:rFonts w:ascii="Times New Roman" w:hAnsi="Times New Roman" w:cs="Times New Roman"/>
          <w:b/>
        </w:rPr>
      </w:pPr>
      <w:r>
        <w:rPr>
          <w:rFonts w:ascii="Times New Roman" w:hAnsi="Times New Roman" w:cs="Times New Roman"/>
          <w:b/>
        </w:rPr>
        <w:t>Kesimpulan</w:t>
      </w:r>
    </w:p>
    <w:p w:rsidR="00380E94" w:rsidRPr="00380E94" w:rsidRDefault="00380E94" w:rsidP="00380E94">
      <w:pPr>
        <w:spacing w:after="0"/>
        <w:ind w:firstLine="720"/>
        <w:jc w:val="both"/>
        <w:rPr>
          <w:rFonts w:ascii="Times New Roman" w:hAnsi="Times New Roman" w:cs="Times New Roman"/>
        </w:rPr>
      </w:pPr>
      <w:r w:rsidRPr="00380E94">
        <w:rPr>
          <w:rFonts w:ascii="Times New Roman" w:hAnsi="Times New Roman" w:cs="Times New Roman"/>
        </w:rPr>
        <w:t xml:space="preserve">Terdapat pengaruh variabel independen yaitu </w:t>
      </w:r>
      <w:r w:rsidRPr="00380E94">
        <w:rPr>
          <w:rFonts w:ascii="Times New Roman" w:hAnsi="Times New Roman" w:cs="Times New Roman"/>
          <w:i/>
        </w:rPr>
        <w:t xml:space="preserve">Non Performing Loan </w:t>
      </w:r>
      <w:r w:rsidRPr="00380E94">
        <w:rPr>
          <w:rFonts w:ascii="Times New Roman" w:hAnsi="Times New Roman" w:cs="Times New Roman"/>
        </w:rPr>
        <w:t xml:space="preserve">(NPL) sebagai X terhadap variabel dependen </w:t>
      </w:r>
      <w:r w:rsidRPr="00380E94">
        <w:rPr>
          <w:rFonts w:ascii="Times New Roman" w:hAnsi="Times New Roman" w:cs="Times New Roman"/>
          <w:i/>
        </w:rPr>
        <w:t xml:space="preserve">Return On Assets </w:t>
      </w:r>
      <w:r w:rsidRPr="00380E94">
        <w:rPr>
          <w:rFonts w:ascii="Times New Roman" w:hAnsi="Times New Roman" w:cs="Times New Roman"/>
        </w:rPr>
        <w:t>(ROA) Y</w:t>
      </w:r>
      <w:r w:rsidRPr="00380E94">
        <w:rPr>
          <w:rFonts w:ascii="Times New Roman" w:hAnsi="Times New Roman" w:cs="Times New Roman"/>
          <w:vertAlign w:val="subscript"/>
        </w:rPr>
        <w:t>1</w:t>
      </w:r>
      <w:r w:rsidRPr="00380E94">
        <w:rPr>
          <w:rFonts w:ascii="Times New Roman" w:hAnsi="Times New Roman" w:cs="Times New Roman"/>
        </w:rPr>
        <w:t xml:space="preserve"> dan terdapat juga pengaruh variabel independen  </w:t>
      </w:r>
      <w:r w:rsidRPr="00380E94">
        <w:rPr>
          <w:rFonts w:ascii="Times New Roman" w:hAnsi="Times New Roman" w:cs="Times New Roman"/>
          <w:i/>
        </w:rPr>
        <w:t xml:space="preserve">Non Performing Loan </w:t>
      </w:r>
      <w:r w:rsidRPr="00380E94">
        <w:rPr>
          <w:rFonts w:ascii="Times New Roman" w:hAnsi="Times New Roman" w:cs="Times New Roman"/>
        </w:rPr>
        <w:t xml:space="preserve">(NPL) terhadap </w:t>
      </w:r>
      <w:r w:rsidRPr="00380E94">
        <w:rPr>
          <w:rFonts w:ascii="Times New Roman" w:hAnsi="Times New Roman" w:cs="Times New Roman"/>
          <w:i/>
        </w:rPr>
        <w:t xml:space="preserve">Return On Equity </w:t>
      </w:r>
      <w:r w:rsidRPr="00380E94">
        <w:rPr>
          <w:rFonts w:ascii="Times New Roman" w:hAnsi="Times New Roman" w:cs="Times New Roman"/>
        </w:rPr>
        <w:t>(ROE).</w:t>
      </w:r>
    </w:p>
    <w:p w:rsidR="00380E94" w:rsidRPr="00380E94" w:rsidRDefault="00380E94" w:rsidP="00380E94">
      <w:pPr>
        <w:spacing w:after="0"/>
        <w:ind w:firstLine="720"/>
        <w:jc w:val="both"/>
        <w:rPr>
          <w:rFonts w:ascii="Times New Roman" w:hAnsi="Times New Roman" w:cs="Times New Roman"/>
        </w:rPr>
      </w:pPr>
      <w:r w:rsidRPr="00380E94">
        <w:rPr>
          <w:rFonts w:ascii="Times New Roman" w:hAnsi="Times New Roman" w:cs="Times New Roman"/>
        </w:rPr>
        <w:t xml:space="preserve">Nilai koefisien korelasi sebesar </w:t>
      </w:r>
      <w:r w:rsidRPr="00380E94">
        <w:rPr>
          <w:rFonts w:ascii="Times New Roman" w:hAnsi="Times New Roman"/>
        </w:rPr>
        <w:t xml:space="preserve">0,566 hubungan antara </w:t>
      </w:r>
      <w:r w:rsidRPr="00380E94">
        <w:rPr>
          <w:rFonts w:ascii="Times New Roman" w:hAnsi="Times New Roman"/>
          <w:i/>
        </w:rPr>
        <w:t xml:space="preserve">Non Performing Loan </w:t>
      </w:r>
      <w:r w:rsidRPr="00380E94">
        <w:rPr>
          <w:rFonts w:ascii="Times New Roman" w:hAnsi="Times New Roman"/>
        </w:rPr>
        <w:t xml:space="preserve">(NPL) dengan </w:t>
      </w:r>
      <w:r w:rsidRPr="00380E94">
        <w:rPr>
          <w:rFonts w:ascii="Times New Roman" w:hAnsi="Times New Roman"/>
          <w:i/>
        </w:rPr>
        <w:t xml:space="preserve">Return On Assets </w:t>
      </w:r>
      <w:r w:rsidRPr="00380E94">
        <w:rPr>
          <w:rFonts w:ascii="Times New Roman" w:hAnsi="Times New Roman"/>
        </w:rPr>
        <w:t xml:space="preserve">(ROA) menunjukkan hubungan yang hanya sedang. Karena nilai koefisien korelasi berada pada interval 0,40 – 0,599. Sedangkan koefisien korelasi sebesar 0,677 terdapat hubungan antara </w:t>
      </w:r>
      <w:r w:rsidRPr="00380E94">
        <w:rPr>
          <w:rFonts w:ascii="Times New Roman" w:hAnsi="Times New Roman"/>
          <w:i/>
        </w:rPr>
        <w:t xml:space="preserve">Non Performing Loan </w:t>
      </w:r>
      <w:r w:rsidRPr="00380E94">
        <w:rPr>
          <w:rFonts w:ascii="Times New Roman" w:hAnsi="Times New Roman"/>
        </w:rPr>
        <w:t xml:space="preserve">(NPL) dengan </w:t>
      </w:r>
      <w:r w:rsidRPr="00380E94">
        <w:rPr>
          <w:rFonts w:ascii="Times New Roman" w:hAnsi="Times New Roman"/>
          <w:i/>
        </w:rPr>
        <w:t xml:space="preserve">Return On Equity </w:t>
      </w:r>
      <w:r w:rsidRPr="00380E94">
        <w:rPr>
          <w:rFonts w:ascii="Times New Roman" w:hAnsi="Times New Roman"/>
        </w:rPr>
        <w:t>(ROE) menunjukkan hubungan yang kuat, nilai koefisien korelasi berada pada interval 0,60 – 0,799.</w:t>
      </w:r>
    </w:p>
    <w:p w:rsidR="00380E94" w:rsidRDefault="00380E94" w:rsidP="00380E94">
      <w:pPr>
        <w:spacing w:after="0"/>
        <w:ind w:firstLine="720"/>
        <w:jc w:val="both"/>
        <w:rPr>
          <w:rFonts w:ascii="Times New Roman" w:eastAsiaTheme="minorEastAsia" w:hAnsi="Times New Roman" w:cs="Times New Roman"/>
        </w:rPr>
      </w:pPr>
      <w:r w:rsidRPr="00380E94">
        <w:rPr>
          <w:rFonts w:ascii="Times New Roman" w:eastAsiaTheme="minorEastAsia" w:hAnsi="Times New Roman" w:cs="Times New Roman"/>
        </w:rPr>
        <w:t xml:space="preserve">Nilai R-square sebesar 0,321 atau 32,1%. Hal ini menunjukkan bahwa variabel bebas, yaitu </w:t>
      </w:r>
      <w:r w:rsidRPr="00380E94">
        <w:rPr>
          <w:rFonts w:ascii="Times New Roman" w:eastAsiaTheme="minorEastAsia" w:hAnsi="Times New Roman" w:cs="Times New Roman"/>
          <w:i/>
        </w:rPr>
        <w:t xml:space="preserve">Non Performing Loan </w:t>
      </w:r>
      <w:r w:rsidRPr="00380E94">
        <w:rPr>
          <w:rFonts w:ascii="Times New Roman" w:eastAsiaTheme="minorEastAsia" w:hAnsi="Times New Roman" w:cs="Times New Roman"/>
        </w:rPr>
        <w:t xml:space="preserve">(NPL) (X) terhadap </w:t>
      </w:r>
      <w:r w:rsidRPr="00380E94">
        <w:rPr>
          <w:rFonts w:ascii="Times New Roman" w:eastAsiaTheme="minorEastAsia" w:hAnsi="Times New Roman" w:cs="Times New Roman"/>
          <w:i/>
        </w:rPr>
        <w:t xml:space="preserve">Return On Assets </w:t>
      </w:r>
      <w:r w:rsidRPr="00380E94">
        <w:rPr>
          <w:rFonts w:ascii="Times New Roman" w:eastAsiaTheme="minorEastAsia" w:hAnsi="Times New Roman" w:cs="Times New Roman"/>
        </w:rPr>
        <w:t>(ROA) (Y</w:t>
      </w:r>
      <w:r w:rsidRPr="00380E94">
        <w:rPr>
          <w:rFonts w:ascii="Times New Roman" w:eastAsiaTheme="minorEastAsia" w:hAnsi="Times New Roman" w:cs="Times New Roman"/>
          <w:vertAlign w:val="subscript"/>
        </w:rPr>
        <w:t>1</w:t>
      </w:r>
      <w:r w:rsidRPr="00380E94">
        <w:rPr>
          <w:rFonts w:ascii="Times New Roman" w:eastAsiaTheme="minorEastAsia" w:hAnsi="Times New Roman" w:cs="Times New Roman"/>
        </w:rPr>
        <w:t xml:space="preserve">)  memberikan pengaruh sebesar 0,321% pada </w:t>
      </w:r>
      <w:r w:rsidRPr="00380E94">
        <w:rPr>
          <w:rFonts w:ascii="Times New Roman" w:hAnsi="Times New Roman" w:cs="Times New Roman"/>
        </w:rPr>
        <w:t xml:space="preserve">PT. Bank Tabungan Negara (Persero) Tbk </w:t>
      </w:r>
      <w:r w:rsidRPr="00380E94">
        <w:rPr>
          <w:rFonts w:ascii="Times New Roman" w:eastAsiaTheme="minorEastAsia" w:hAnsi="Times New Roman" w:cs="Times New Roman"/>
        </w:rPr>
        <w:t>tahun 2012-2016, sementara sisanya yaitu 67,9% dipengaruhi oleh faktor-faktor lain yang tidak diteliti. Sedangkan nilai R-square sebesar 0,459 atau 45,9%. Hal ini menunjukkan bahwa variabel bebas, yaitu</w:t>
      </w:r>
      <w:r>
        <w:rPr>
          <w:rFonts w:ascii="Times New Roman" w:eastAsiaTheme="minorEastAsia" w:hAnsi="Times New Roman" w:cs="Times New Roman"/>
        </w:rPr>
        <w:t xml:space="preserve"> </w:t>
      </w:r>
      <w:r w:rsidRPr="00380E94">
        <w:rPr>
          <w:rFonts w:ascii="Times New Roman" w:eastAsiaTheme="minorEastAsia" w:hAnsi="Times New Roman" w:cs="Times New Roman"/>
          <w:i/>
        </w:rPr>
        <w:t xml:space="preserve">Non Performing Loan </w:t>
      </w:r>
      <w:r w:rsidRPr="00380E94">
        <w:rPr>
          <w:rFonts w:ascii="Times New Roman" w:eastAsiaTheme="minorEastAsia" w:hAnsi="Times New Roman" w:cs="Times New Roman"/>
        </w:rPr>
        <w:t xml:space="preserve">(NPL) (X) Terhadap </w:t>
      </w:r>
      <w:r w:rsidRPr="00380E94">
        <w:rPr>
          <w:rFonts w:ascii="Times New Roman" w:eastAsiaTheme="minorEastAsia" w:hAnsi="Times New Roman" w:cs="Times New Roman"/>
          <w:i/>
        </w:rPr>
        <w:t xml:space="preserve">Return On Equity </w:t>
      </w:r>
      <w:r w:rsidRPr="00380E94">
        <w:rPr>
          <w:rFonts w:ascii="Times New Roman" w:eastAsiaTheme="minorEastAsia" w:hAnsi="Times New Roman" w:cs="Times New Roman"/>
        </w:rPr>
        <w:t>(ROE) (Y</w:t>
      </w:r>
      <w:r w:rsidRPr="00380E94">
        <w:rPr>
          <w:rFonts w:ascii="Times New Roman" w:eastAsiaTheme="minorEastAsia" w:hAnsi="Times New Roman" w:cs="Times New Roman"/>
          <w:vertAlign w:val="subscript"/>
        </w:rPr>
        <w:t>2</w:t>
      </w:r>
      <w:r w:rsidRPr="00380E94">
        <w:rPr>
          <w:rFonts w:ascii="Times New Roman" w:eastAsiaTheme="minorEastAsia" w:hAnsi="Times New Roman" w:cs="Times New Roman"/>
        </w:rPr>
        <w:t xml:space="preserve">)  memberikan pengaruh sebesar 18,8% pada </w:t>
      </w:r>
      <w:r w:rsidRPr="00380E94">
        <w:rPr>
          <w:rFonts w:ascii="Times New Roman" w:hAnsi="Times New Roman" w:cs="Times New Roman"/>
        </w:rPr>
        <w:t>PT. Bank Tabungan Negara (Persero) Tbk</w:t>
      </w:r>
      <w:r w:rsidRPr="00380E94">
        <w:rPr>
          <w:rFonts w:ascii="Times New Roman" w:eastAsiaTheme="minorEastAsia" w:hAnsi="Times New Roman" w:cs="Times New Roman"/>
        </w:rPr>
        <w:t xml:space="preserve"> tahun 2012-2016</w:t>
      </w:r>
      <w:r>
        <w:rPr>
          <w:rFonts w:ascii="Times New Roman" w:eastAsiaTheme="minorEastAsia" w:hAnsi="Times New Roman" w:cs="Times New Roman"/>
        </w:rPr>
        <w:t>.</w:t>
      </w:r>
    </w:p>
    <w:p w:rsidR="00380E94" w:rsidRDefault="00380E94" w:rsidP="00380E94">
      <w:pPr>
        <w:spacing w:after="0"/>
        <w:ind w:firstLine="720"/>
        <w:jc w:val="both"/>
        <w:rPr>
          <w:rFonts w:ascii="Times New Roman" w:hAnsi="Times New Roman" w:cs="Times New Roman"/>
        </w:rPr>
      </w:pPr>
      <w:r w:rsidRPr="00380E94">
        <w:rPr>
          <w:rFonts w:ascii="Times New Roman" w:hAnsi="Times New Roman" w:cs="Times New Roman"/>
        </w:rPr>
        <w:t xml:space="preserve">Secara uji parsial </w:t>
      </w:r>
      <w:r w:rsidRPr="00380E94">
        <w:rPr>
          <w:rFonts w:ascii="Times New Roman" w:hAnsi="Times New Roman" w:cs="Times New Roman"/>
          <w:i/>
        </w:rPr>
        <w:t xml:space="preserve">Non Performing Loan </w:t>
      </w:r>
      <w:r w:rsidRPr="00380E94">
        <w:rPr>
          <w:rFonts w:ascii="Times New Roman" w:hAnsi="Times New Roman" w:cs="Times New Roman"/>
        </w:rPr>
        <w:t xml:space="preserve">(NPL) berpengaruh negatif dan signifikan terhadap </w:t>
      </w:r>
      <w:r w:rsidRPr="00380E94">
        <w:rPr>
          <w:rFonts w:ascii="Times New Roman" w:hAnsi="Times New Roman" w:cs="Times New Roman"/>
          <w:i/>
        </w:rPr>
        <w:t xml:space="preserve">Return On Assets </w:t>
      </w:r>
      <w:r w:rsidRPr="00380E94">
        <w:rPr>
          <w:rFonts w:ascii="Times New Roman" w:hAnsi="Times New Roman" w:cs="Times New Roman"/>
        </w:rPr>
        <w:t>(ROA).</w:t>
      </w:r>
      <w:r>
        <w:rPr>
          <w:rFonts w:ascii="Times New Roman" w:hAnsi="Times New Roman" w:cs="Times New Roman"/>
        </w:rPr>
        <w:t xml:space="preserve"> </w:t>
      </w:r>
      <w:r w:rsidRPr="00380E94">
        <w:rPr>
          <w:rFonts w:ascii="Times New Roman" w:hAnsi="Times New Roman" w:cs="Times New Roman"/>
          <w:i/>
        </w:rPr>
        <w:t xml:space="preserve">Non Performing Loan </w:t>
      </w:r>
      <w:r w:rsidRPr="00380E94">
        <w:rPr>
          <w:rFonts w:ascii="Times New Roman" w:hAnsi="Times New Roman" w:cs="Times New Roman"/>
        </w:rPr>
        <w:t xml:space="preserve">(NPL) berpengaruh dan signifikan terhadap </w:t>
      </w:r>
      <w:r w:rsidRPr="00380E94">
        <w:rPr>
          <w:rFonts w:ascii="Times New Roman" w:hAnsi="Times New Roman" w:cs="Times New Roman"/>
          <w:i/>
        </w:rPr>
        <w:t xml:space="preserve">Return On Equity </w:t>
      </w:r>
      <w:r w:rsidRPr="00380E94">
        <w:rPr>
          <w:rFonts w:ascii="Times New Roman" w:hAnsi="Times New Roman" w:cs="Times New Roman"/>
        </w:rPr>
        <w:t>(ROE).</w:t>
      </w:r>
    </w:p>
    <w:p w:rsidR="00380E94" w:rsidRDefault="00380E94" w:rsidP="00380E94">
      <w:pPr>
        <w:spacing w:after="0"/>
        <w:jc w:val="both"/>
        <w:rPr>
          <w:rFonts w:ascii="Times New Roman" w:hAnsi="Times New Roman" w:cs="Times New Roman"/>
        </w:rPr>
      </w:pPr>
    </w:p>
    <w:p w:rsidR="00380E94" w:rsidRDefault="00380E94" w:rsidP="00380E94">
      <w:pPr>
        <w:spacing w:after="0"/>
        <w:jc w:val="both"/>
        <w:rPr>
          <w:rFonts w:ascii="Times New Roman" w:hAnsi="Times New Roman" w:cs="Times New Roman"/>
          <w:b/>
        </w:rPr>
      </w:pPr>
      <w:r>
        <w:rPr>
          <w:rFonts w:ascii="Times New Roman" w:hAnsi="Times New Roman" w:cs="Times New Roman"/>
          <w:b/>
        </w:rPr>
        <w:t>Saran</w:t>
      </w:r>
    </w:p>
    <w:p w:rsidR="00380E94" w:rsidRPr="00380E94" w:rsidRDefault="00380E94" w:rsidP="00380E94">
      <w:pPr>
        <w:spacing w:after="0"/>
        <w:ind w:firstLine="720"/>
        <w:jc w:val="both"/>
        <w:rPr>
          <w:rFonts w:ascii="Times New Roman" w:hAnsi="Times New Roman" w:cs="Times New Roman"/>
        </w:rPr>
      </w:pPr>
      <w:r w:rsidRPr="00380E94">
        <w:rPr>
          <w:rFonts w:ascii="Times New Roman" w:hAnsi="Times New Roman" w:cs="Times New Roman"/>
        </w:rPr>
        <w:t xml:space="preserve">Kondisi </w:t>
      </w:r>
      <w:r w:rsidRPr="00380E94">
        <w:rPr>
          <w:rFonts w:ascii="Times New Roman" w:hAnsi="Times New Roman" w:cs="Times New Roman"/>
          <w:i/>
        </w:rPr>
        <w:t xml:space="preserve">Non Performing Loan </w:t>
      </w:r>
      <w:r w:rsidRPr="00380E94">
        <w:rPr>
          <w:rFonts w:ascii="Times New Roman" w:hAnsi="Times New Roman" w:cs="Times New Roman"/>
        </w:rPr>
        <w:t>(NPL) PT. Bank Tabungan Negara (Persero) Tbk pada periode 2012-2016 terus mengalami peningkatan tiap tahunnya, sebaiknya pihak bank dalam memberikan kredit memperhatikan prinsip kehati-hatian agar mendapatkan pendapatan yang maximal.</w:t>
      </w:r>
    </w:p>
    <w:p w:rsidR="00380E94" w:rsidRPr="00380E94" w:rsidRDefault="00380E94" w:rsidP="00380E94">
      <w:pPr>
        <w:spacing w:after="0"/>
        <w:ind w:firstLine="720"/>
        <w:jc w:val="both"/>
        <w:rPr>
          <w:rFonts w:ascii="Times New Roman" w:hAnsi="Times New Roman" w:cs="Times New Roman"/>
        </w:rPr>
      </w:pPr>
      <w:r w:rsidRPr="00380E94">
        <w:rPr>
          <w:rFonts w:ascii="Times New Roman" w:hAnsi="Times New Roman" w:cs="Times New Roman"/>
          <w:i/>
        </w:rPr>
        <w:t xml:space="preserve">Return On Assets </w:t>
      </w:r>
      <w:r w:rsidRPr="00380E94">
        <w:rPr>
          <w:rFonts w:ascii="Times New Roman" w:hAnsi="Times New Roman" w:cs="Times New Roman"/>
        </w:rPr>
        <w:t xml:space="preserve">(ROA) pada PT. Bank Tabungan Negara (Persero) Tbk dengan rata-rata tingkat </w:t>
      </w:r>
      <w:r w:rsidRPr="00380E94">
        <w:rPr>
          <w:rFonts w:ascii="Times New Roman" w:hAnsi="Times New Roman" w:cs="Times New Roman"/>
          <w:i/>
        </w:rPr>
        <w:t xml:space="preserve">Return On Assets </w:t>
      </w:r>
      <w:r w:rsidRPr="00380E94">
        <w:rPr>
          <w:rFonts w:ascii="Times New Roman" w:hAnsi="Times New Roman" w:cs="Times New Roman"/>
        </w:rPr>
        <w:t>(ROA) sebesar 1,59% memiliki kondisi ROA yang sangat sehat, sebaiknya PT. Bank Tabungan Negara (Persero) Tbk dapat mempertahankan kondisi tersebut dan jika perlu dapat ditingkatkan kembali.</w:t>
      </w:r>
    </w:p>
    <w:p w:rsidR="00380E94" w:rsidRDefault="00380E94" w:rsidP="00380E94">
      <w:pPr>
        <w:spacing w:after="0"/>
        <w:ind w:firstLine="720"/>
        <w:jc w:val="both"/>
        <w:rPr>
          <w:rFonts w:ascii="Times New Roman" w:hAnsi="Times New Roman" w:cs="Times New Roman"/>
        </w:rPr>
      </w:pPr>
      <w:r w:rsidRPr="00380E94">
        <w:rPr>
          <w:rFonts w:ascii="Times New Roman" w:hAnsi="Times New Roman" w:cs="Times New Roman"/>
          <w:i/>
        </w:rPr>
        <w:t xml:space="preserve">Return On Equity </w:t>
      </w:r>
      <w:r w:rsidRPr="00380E94">
        <w:rPr>
          <w:rFonts w:ascii="Times New Roman" w:hAnsi="Times New Roman" w:cs="Times New Roman"/>
        </w:rPr>
        <w:t xml:space="preserve">(ROE) pada PT. Bank Tabungan Negara (Persero) Tbk dengan rata-rata tingkat </w:t>
      </w:r>
      <w:r w:rsidRPr="00380E94">
        <w:rPr>
          <w:rFonts w:ascii="Times New Roman" w:hAnsi="Times New Roman" w:cs="Times New Roman"/>
          <w:i/>
        </w:rPr>
        <w:t xml:space="preserve">Return On Equity </w:t>
      </w:r>
      <w:r w:rsidRPr="00380E94">
        <w:rPr>
          <w:rFonts w:ascii="Times New Roman" w:hAnsi="Times New Roman" w:cs="Times New Roman"/>
        </w:rPr>
        <w:t>(ROE) sebesar 15,17% memiliki kondisi ROE yang sangat sehat, sebaiknya PT. Bank Tabungan Negara (Persero) Tbk dapat mempertahankan kondisi tersebut dan jika perlu dapat ditingkatkan kembali.</w:t>
      </w:r>
    </w:p>
    <w:p w:rsidR="00380E94" w:rsidRDefault="00380E94" w:rsidP="00380E94">
      <w:pPr>
        <w:spacing w:after="0"/>
        <w:ind w:firstLine="720"/>
        <w:jc w:val="both"/>
        <w:rPr>
          <w:rFonts w:ascii="Times New Roman" w:hAnsi="Times New Roman" w:cs="Times New Roman"/>
        </w:rPr>
      </w:pPr>
    </w:p>
    <w:p w:rsidR="00380E94" w:rsidRDefault="00380E94" w:rsidP="00380E94">
      <w:pPr>
        <w:spacing w:after="0"/>
        <w:ind w:firstLine="720"/>
        <w:jc w:val="both"/>
        <w:rPr>
          <w:rFonts w:ascii="Times New Roman" w:hAnsi="Times New Roman" w:cs="Times New Roman"/>
        </w:rPr>
      </w:pPr>
    </w:p>
    <w:p w:rsidR="00380E94" w:rsidRDefault="00380E94" w:rsidP="00380E94">
      <w:pPr>
        <w:spacing w:after="0"/>
        <w:ind w:firstLine="720"/>
        <w:jc w:val="both"/>
        <w:rPr>
          <w:rFonts w:ascii="Times New Roman" w:hAnsi="Times New Roman" w:cs="Times New Roman"/>
        </w:rPr>
      </w:pPr>
    </w:p>
    <w:p w:rsidR="00380E94" w:rsidRPr="00380E94" w:rsidRDefault="00380E94" w:rsidP="00380E94">
      <w:pPr>
        <w:jc w:val="both"/>
        <w:rPr>
          <w:rFonts w:ascii="Times New Roman" w:hAnsi="Times New Roman" w:cs="Times New Roman"/>
          <w:b/>
        </w:rPr>
      </w:pPr>
      <w:r w:rsidRPr="00380E94">
        <w:rPr>
          <w:rFonts w:ascii="Times New Roman" w:hAnsi="Times New Roman" w:cs="Times New Roman"/>
          <w:b/>
        </w:rPr>
        <w:lastRenderedPageBreak/>
        <w:t xml:space="preserve">DAFTAR </w:t>
      </w:r>
      <w:bookmarkStart w:id="2" w:name="_GoBack"/>
      <w:bookmarkEnd w:id="2"/>
      <w:r w:rsidRPr="00380E94">
        <w:rPr>
          <w:rFonts w:ascii="Times New Roman" w:hAnsi="Times New Roman" w:cs="Times New Roman"/>
          <w:b/>
        </w:rPr>
        <w:t>PUSTAKA</w:t>
      </w:r>
    </w:p>
    <w:p w:rsidR="00380E94" w:rsidRPr="00380E94" w:rsidRDefault="00380E94" w:rsidP="00380E94">
      <w:pPr>
        <w:autoSpaceDE w:val="0"/>
        <w:autoSpaceDN w:val="0"/>
        <w:adjustRightInd w:val="0"/>
        <w:spacing w:after="0" w:line="240" w:lineRule="auto"/>
        <w:ind w:left="426" w:hanging="426"/>
        <w:jc w:val="both"/>
        <w:rPr>
          <w:rFonts w:ascii="Times New Roman" w:hAnsi="Times New Roman" w:cs="Times New Roman"/>
        </w:rPr>
      </w:pPr>
      <w:r w:rsidRPr="00380E94">
        <w:rPr>
          <w:rFonts w:ascii="Times New Roman" w:hAnsi="Times New Roman" w:cs="Times New Roman"/>
        </w:rPr>
        <w:t xml:space="preserve">Anugrah, R. P. (2017),Pengaruh </w:t>
      </w:r>
      <w:r w:rsidRPr="00380E94">
        <w:rPr>
          <w:rFonts w:ascii="Times New Roman" w:hAnsi="Times New Roman" w:cs="Times New Roman"/>
          <w:i/>
        </w:rPr>
        <w:t>Current Ratio</w:t>
      </w:r>
      <w:r w:rsidRPr="00380E94">
        <w:rPr>
          <w:rFonts w:ascii="Times New Roman" w:hAnsi="Times New Roman" w:cs="Times New Roman"/>
        </w:rPr>
        <w:t xml:space="preserve"> (CR), </w:t>
      </w:r>
      <w:r w:rsidRPr="00380E94">
        <w:rPr>
          <w:rFonts w:ascii="Times New Roman" w:hAnsi="Times New Roman" w:cs="Times New Roman"/>
          <w:i/>
        </w:rPr>
        <w:t>Return On Equity</w:t>
      </w:r>
      <w:r w:rsidRPr="00380E94">
        <w:rPr>
          <w:rFonts w:ascii="Times New Roman" w:hAnsi="Times New Roman" w:cs="Times New Roman"/>
        </w:rPr>
        <w:t xml:space="preserve"> (ROE), </w:t>
      </w:r>
      <w:r w:rsidRPr="00380E94">
        <w:rPr>
          <w:rFonts w:ascii="Times New Roman" w:hAnsi="Times New Roman" w:cs="Times New Roman"/>
          <w:i/>
        </w:rPr>
        <w:t>Debt To Equity Ratio</w:t>
      </w:r>
      <w:r w:rsidRPr="00380E94">
        <w:rPr>
          <w:rFonts w:ascii="Times New Roman" w:hAnsi="Times New Roman" w:cs="Times New Roman"/>
        </w:rPr>
        <w:t xml:space="preserve"> (DER) Terhadap Harga Saham Pada PT. Adhi Karya (Persero) Tbk Tahun 2011-2015. </w:t>
      </w:r>
      <w:r w:rsidRPr="00380E94">
        <w:rPr>
          <w:rFonts w:ascii="Times New Roman" w:hAnsi="Times New Roman" w:cs="Times New Roman"/>
          <w:i/>
        </w:rPr>
        <w:t>Skripsi</w:t>
      </w:r>
      <w:r w:rsidRPr="00380E94">
        <w:rPr>
          <w:rFonts w:ascii="Times New Roman" w:hAnsi="Times New Roman" w:cs="Times New Roman"/>
        </w:rPr>
        <w:t>: STIE Ekuitas.</w:t>
      </w:r>
    </w:p>
    <w:p w:rsidR="00380E94" w:rsidRPr="00380E94" w:rsidRDefault="00380E94" w:rsidP="00380E94">
      <w:pPr>
        <w:autoSpaceDE w:val="0"/>
        <w:autoSpaceDN w:val="0"/>
        <w:adjustRightInd w:val="0"/>
        <w:spacing w:after="0" w:line="240" w:lineRule="auto"/>
        <w:ind w:left="426" w:hanging="426"/>
        <w:jc w:val="both"/>
        <w:rPr>
          <w:rFonts w:ascii="Times New Roman" w:hAnsi="Times New Roman" w:cs="Times New Roman"/>
        </w:rPr>
      </w:pPr>
    </w:p>
    <w:p w:rsidR="00380E94" w:rsidRPr="00380E94" w:rsidRDefault="00380E94" w:rsidP="00380E94">
      <w:pPr>
        <w:autoSpaceDE w:val="0"/>
        <w:autoSpaceDN w:val="0"/>
        <w:adjustRightInd w:val="0"/>
        <w:spacing w:after="0" w:line="240" w:lineRule="auto"/>
        <w:ind w:left="426" w:hanging="426"/>
        <w:jc w:val="both"/>
        <w:rPr>
          <w:rFonts w:ascii="Times New Roman" w:hAnsi="Times New Roman" w:cs="Times New Roman"/>
        </w:rPr>
      </w:pPr>
      <w:r w:rsidRPr="00380E94">
        <w:rPr>
          <w:rFonts w:ascii="Times New Roman" w:hAnsi="Times New Roman" w:cs="Times New Roman"/>
        </w:rPr>
        <w:t>Atulalam, F. (2016), Pengaruh Pembiayaan Cicilan Emas (Murabahah) Terhadap Profitabilitas (</w:t>
      </w:r>
      <w:r w:rsidRPr="00380E94">
        <w:rPr>
          <w:rFonts w:ascii="Times New Roman" w:hAnsi="Times New Roman" w:cs="Times New Roman"/>
          <w:i/>
        </w:rPr>
        <w:t>Return On Assets dan Return On Equity)</w:t>
      </w:r>
      <w:r w:rsidRPr="00380E94">
        <w:rPr>
          <w:rFonts w:ascii="Times New Roman" w:hAnsi="Times New Roman" w:cs="Times New Roman"/>
        </w:rPr>
        <w:t xml:space="preserve">. </w:t>
      </w:r>
      <w:r w:rsidRPr="00380E94">
        <w:rPr>
          <w:rFonts w:ascii="Times New Roman" w:hAnsi="Times New Roman" w:cs="Times New Roman"/>
          <w:i/>
        </w:rPr>
        <w:t>Skripsi</w:t>
      </w:r>
      <w:r w:rsidRPr="00380E94">
        <w:rPr>
          <w:rFonts w:ascii="Times New Roman" w:hAnsi="Times New Roman" w:cs="Times New Roman"/>
        </w:rPr>
        <w:t xml:space="preserve"> : STIE Ekuitas.</w:t>
      </w:r>
    </w:p>
    <w:p w:rsidR="00380E94" w:rsidRPr="00380E94" w:rsidRDefault="00380E94" w:rsidP="00380E94">
      <w:pPr>
        <w:autoSpaceDE w:val="0"/>
        <w:autoSpaceDN w:val="0"/>
        <w:adjustRightInd w:val="0"/>
        <w:spacing w:after="0" w:line="240" w:lineRule="auto"/>
        <w:ind w:left="426" w:hanging="426"/>
        <w:jc w:val="both"/>
        <w:rPr>
          <w:rFonts w:ascii="Times New Roman" w:hAnsi="Times New Roman" w:cs="Times New Roman"/>
        </w:rPr>
      </w:pPr>
    </w:p>
    <w:p w:rsidR="00380E94" w:rsidRPr="00380E94" w:rsidRDefault="00380E94" w:rsidP="00380E94">
      <w:pPr>
        <w:spacing w:line="240" w:lineRule="auto"/>
        <w:ind w:left="426" w:hanging="426"/>
        <w:jc w:val="both"/>
        <w:rPr>
          <w:rFonts w:ascii="Times New Roman" w:hAnsi="Times New Roman" w:cs="Times New Roman"/>
        </w:rPr>
      </w:pPr>
      <w:r w:rsidRPr="00380E94">
        <w:rPr>
          <w:rFonts w:ascii="Times New Roman" w:hAnsi="Times New Roman" w:cs="Times New Roman"/>
        </w:rPr>
        <w:t xml:space="preserve">Budi Santoso, T. (2009), </w:t>
      </w:r>
      <w:r w:rsidRPr="00380E94">
        <w:rPr>
          <w:rFonts w:ascii="Times New Roman" w:hAnsi="Times New Roman" w:cs="Times New Roman"/>
          <w:i/>
        </w:rPr>
        <w:t xml:space="preserve">Bank dan Lembaga Keuangan Lain. </w:t>
      </w:r>
      <w:r w:rsidRPr="00380E94">
        <w:rPr>
          <w:rFonts w:ascii="Times New Roman" w:hAnsi="Times New Roman" w:cs="Times New Roman"/>
        </w:rPr>
        <w:t>Bandung: Alfabeta.</w:t>
      </w:r>
    </w:p>
    <w:p w:rsidR="00380E94" w:rsidRPr="00380E94" w:rsidRDefault="00380E94" w:rsidP="00380E94">
      <w:pPr>
        <w:spacing w:after="0" w:line="240" w:lineRule="auto"/>
        <w:ind w:left="426" w:hanging="426"/>
        <w:jc w:val="both"/>
        <w:rPr>
          <w:rFonts w:ascii="Times New Roman" w:hAnsi="Times New Roman" w:cs="Times New Roman"/>
        </w:rPr>
      </w:pPr>
      <w:r w:rsidRPr="00380E94">
        <w:rPr>
          <w:rFonts w:ascii="Times New Roman" w:hAnsi="Times New Roman" w:cs="Times New Roman"/>
        </w:rPr>
        <w:t xml:space="preserve">Dendawijaya, L. (2009), </w:t>
      </w:r>
      <w:r w:rsidRPr="00380E94">
        <w:rPr>
          <w:rFonts w:ascii="Times New Roman" w:hAnsi="Times New Roman" w:cs="Times New Roman"/>
          <w:i/>
        </w:rPr>
        <w:t xml:space="preserve">Manajemen Perbankan. Edisi Kedua. </w:t>
      </w:r>
      <w:r w:rsidRPr="00380E94">
        <w:rPr>
          <w:rFonts w:ascii="Times New Roman" w:hAnsi="Times New Roman" w:cs="Times New Roman"/>
        </w:rPr>
        <w:t>Bogor : Penerbit Ghalia Indonesia.</w:t>
      </w:r>
    </w:p>
    <w:p w:rsidR="00380E94" w:rsidRPr="00380E94" w:rsidRDefault="00380E94" w:rsidP="00380E94">
      <w:pPr>
        <w:spacing w:after="0" w:line="240" w:lineRule="auto"/>
        <w:ind w:left="426" w:hanging="426"/>
        <w:jc w:val="both"/>
        <w:rPr>
          <w:rFonts w:ascii="Times New Roman" w:hAnsi="Times New Roman" w:cs="Times New Roman"/>
        </w:rPr>
      </w:pPr>
    </w:p>
    <w:p w:rsidR="00380E94" w:rsidRPr="00380E94" w:rsidRDefault="00380E94" w:rsidP="00380E94">
      <w:pPr>
        <w:autoSpaceDE w:val="0"/>
        <w:autoSpaceDN w:val="0"/>
        <w:adjustRightInd w:val="0"/>
        <w:spacing w:after="0" w:line="240" w:lineRule="auto"/>
        <w:jc w:val="both"/>
        <w:rPr>
          <w:rFonts w:ascii="Times New Roman" w:hAnsi="Times New Roman" w:cs="Times New Roman"/>
        </w:rPr>
      </w:pPr>
      <w:r w:rsidRPr="00380E94">
        <w:rPr>
          <w:rFonts w:ascii="Times New Roman" w:hAnsi="Times New Roman" w:cs="Times New Roman"/>
        </w:rPr>
        <w:t>Dewi, dan Luh Eprima. (2015). Analisis Pengaruh NIM, BOPO, LDR, dan NPL</w:t>
      </w:r>
    </w:p>
    <w:p w:rsidR="00380E94" w:rsidRPr="00380E94" w:rsidRDefault="00380E94" w:rsidP="00380E94">
      <w:pPr>
        <w:autoSpaceDE w:val="0"/>
        <w:autoSpaceDN w:val="0"/>
        <w:adjustRightInd w:val="0"/>
        <w:spacing w:after="0" w:line="240" w:lineRule="auto"/>
        <w:ind w:left="426"/>
        <w:jc w:val="both"/>
        <w:rPr>
          <w:rFonts w:ascii="Times New Roman" w:hAnsi="Times New Roman" w:cs="Times New Roman"/>
        </w:rPr>
      </w:pPr>
      <w:r w:rsidRPr="00380E94">
        <w:rPr>
          <w:rFonts w:ascii="Times New Roman" w:hAnsi="Times New Roman" w:cs="Times New Roman"/>
        </w:rPr>
        <w:t>terhadap Profitabilitas (Studi Kasus Pada Bank Umum Swasta Nasional</w:t>
      </w:r>
    </w:p>
    <w:p w:rsidR="00380E94" w:rsidRPr="00380E94" w:rsidRDefault="00380E94" w:rsidP="00380E94">
      <w:pPr>
        <w:autoSpaceDE w:val="0"/>
        <w:autoSpaceDN w:val="0"/>
        <w:adjustRightInd w:val="0"/>
        <w:spacing w:after="0" w:line="240" w:lineRule="auto"/>
        <w:ind w:left="426"/>
        <w:jc w:val="both"/>
        <w:rPr>
          <w:rFonts w:ascii="Times New Roman" w:hAnsi="Times New Roman" w:cs="Times New Roman"/>
          <w:i/>
          <w:iCs/>
        </w:rPr>
      </w:pPr>
      <w:r w:rsidRPr="00380E94">
        <w:rPr>
          <w:rFonts w:ascii="Times New Roman" w:hAnsi="Times New Roman" w:cs="Times New Roman"/>
        </w:rPr>
        <w:t xml:space="preserve">yang terdaftar pada Bursa Efek Indonesia Periode 2009- 2013). </w:t>
      </w:r>
      <w:r w:rsidRPr="00380E94">
        <w:rPr>
          <w:rFonts w:ascii="Times New Roman" w:hAnsi="Times New Roman" w:cs="Times New Roman"/>
          <w:i/>
          <w:iCs/>
        </w:rPr>
        <w:t>Jurnal Akuntansi program</w:t>
      </w:r>
      <w:r w:rsidRPr="00380E94">
        <w:rPr>
          <w:rFonts w:ascii="Times New Roman" w:hAnsi="Times New Roman" w:cs="Times New Roman"/>
        </w:rPr>
        <w:t xml:space="preserve">. Vol. 3 No.1, hlm 20-30. </w:t>
      </w:r>
    </w:p>
    <w:p w:rsidR="00380E94" w:rsidRPr="00380E94" w:rsidRDefault="00380E94" w:rsidP="00380E94">
      <w:pPr>
        <w:autoSpaceDE w:val="0"/>
        <w:autoSpaceDN w:val="0"/>
        <w:adjustRightInd w:val="0"/>
        <w:spacing w:after="0" w:line="240" w:lineRule="auto"/>
        <w:ind w:left="426"/>
        <w:jc w:val="both"/>
        <w:rPr>
          <w:rFonts w:ascii="Times New Roman" w:hAnsi="Times New Roman" w:cs="Times New Roman"/>
          <w:i/>
          <w:iCs/>
        </w:rPr>
      </w:pPr>
    </w:p>
    <w:p w:rsidR="00380E94" w:rsidRPr="00380E94" w:rsidRDefault="00380E94" w:rsidP="00380E94">
      <w:pPr>
        <w:autoSpaceDE w:val="0"/>
        <w:autoSpaceDN w:val="0"/>
        <w:adjustRightInd w:val="0"/>
        <w:spacing w:after="0" w:line="240" w:lineRule="auto"/>
        <w:ind w:left="426" w:hanging="426"/>
        <w:jc w:val="both"/>
        <w:rPr>
          <w:rFonts w:ascii="Times New Roman" w:eastAsiaTheme="minorEastAsia" w:hAnsi="Times New Roman" w:cs="Times New Roman"/>
          <w:i/>
        </w:rPr>
      </w:pPr>
      <w:r w:rsidRPr="00380E94">
        <w:rPr>
          <w:rFonts w:ascii="Times New Roman" w:eastAsiaTheme="minorEastAsia" w:hAnsi="Times New Roman" w:cs="Times New Roman"/>
        </w:rPr>
        <w:t xml:space="preserve">Febby, Sofyan, dan Hening W. (2016). Pengaruh CAR, BOPO, NPL, dan FDR terhadap ROE Bank Devisa. Sekolah Tinggi Ilmu Ekonomi Indonesia (STIESIA) Surabaya. </w:t>
      </w:r>
      <w:r w:rsidRPr="00380E94">
        <w:rPr>
          <w:rFonts w:ascii="Times New Roman" w:eastAsiaTheme="minorEastAsia" w:hAnsi="Times New Roman" w:cs="Times New Roman"/>
          <w:i/>
        </w:rPr>
        <w:t>Jurnal Ilmu Dan Riset Manajemen.</w:t>
      </w:r>
      <w:r w:rsidRPr="00380E94">
        <w:rPr>
          <w:rFonts w:ascii="Times New Roman" w:eastAsiaTheme="minorEastAsia" w:hAnsi="Times New Roman" w:cs="Times New Roman"/>
        </w:rPr>
        <w:t>Vol. 6 No. 2, hlm 43-51.</w:t>
      </w:r>
    </w:p>
    <w:p w:rsidR="00380E94" w:rsidRPr="00380E94" w:rsidRDefault="00380E94" w:rsidP="00380E94">
      <w:pPr>
        <w:autoSpaceDE w:val="0"/>
        <w:autoSpaceDN w:val="0"/>
        <w:adjustRightInd w:val="0"/>
        <w:spacing w:after="0" w:line="240" w:lineRule="auto"/>
        <w:ind w:left="426" w:hanging="426"/>
        <w:jc w:val="both"/>
        <w:rPr>
          <w:rFonts w:ascii="Times New Roman" w:eastAsiaTheme="minorEastAsia" w:hAnsi="Times New Roman" w:cs="Times New Roman"/>
          <w:i/>
        </w:rPr>
      </w:pPr>
    </w:p>
    <w:p w:rsidR="00380E94" w:rsidRPr="00380E94" w:rsidRDefault="00380E94" w:rsidP="00380E94">
      <w:pPr>
        <w:spacing w:after="0" w:line="240" w:lineRule="auto"/>
        <w:ind w:left="426" w:hanging="426"/>
        <w:jc w:val="both"/>
        <w:rPr>
          <w:rFonts w:ascii="Times New Roman" w:hAnsi="Times New Roman" w:cs="Times New Roman"/>
        </w:rPr>
      </w:pPr>
      <w:r w:rsidRPr="00380E94">
        <w:rPr>
          <w:rFonts w:ascii="Times New Roman" w:hAnsi="Times New Roman" w:cs="Times New Roman"/>
        </w:rPr>
        <w:t xml:space="preserve">Firdaus, R. dan Ariyanti, M. (2011), </w:t>
      </w:r>
      <w:r w:rsidRPr="00380E94">
        <w:rPr>
          <w:rFonts w:ascii="Times New Roman" w:hAnsi="Times New Roman" w:cs="Times New Roman"/>
          <w:i/>
        </w:rPr>
        <w:t>Pengantar Teori Moneter,</w:t>
      </w:r>
      <w:r w:rsidRPr="00380E94">
        <w:rPr>
          <w:rFonts w:ascii="Times New Roman" w:hAnsi="Times New Roman" w:cs="Times New Roman"/>
        </w:rPr>
        <w:t xml:space="preserve"> Bandung : Alfabeta.</w:t>
      </w:r>
    </w:p>
    <w:p w:rsidR="00380E94" w:rsidRPr="00380E94" w:rsidRDefault="00380E94" w:rsidP="00380E94">
      <w:pPr>
        <w:spacing w:after="0" w:line="240" w:lineRule="auto"/>
        <w:ind w:left="426" w:hanging="426"/>
        <w:jc w:val="both"/>
        <w:rPr>
          <w:rFonts w:ascii="Times New Roman" w:hAnsi="Times New Roman" w:cs="Times New Roman"/>
        </w:rPr>
      </w:pPr>
    </w:p>
    <w:p w:rsidR="00380E94" w:rsidRPr="00380E94" w:rsidRDefault="00380E94" w:rsidP="00380E94">
      <w:pPr>
        <w:spacing w:after="0" w:line="240" w:lineRule="auto"/>
        <w:ind w:left="426" w:hanging="426"/>
        <w:jc w:val="both"/>
        <w:rPr>
          <w:rFonts w:ascii="Times New Roman" w:hAnsi="Times New Roman" w:cs="Times New Roman"/>
        </w:rPr>
      </w:pPr>
      <w:r w:rsidRPr="00380E94">
        <w:rPr>
          <w:rFonts w:ascii="Times New Roman" w:hAnsi="Times New Roman" w:cs="Times New Roman"/>
        </w:rPr>
        <w:t xml:space="preserve">Firdaus, R. dan Ariyanti, M. (2011). </w:t>
      </w:r>
      <w:r w:rsidRPr="00380E94">
        <w:rPr>
          <w:rFonts w:ascii="Times New Roman" w:hAnsi="Times New Roman" w:cs="Times New Roman"/>
          <w:i/>
        </w:rPr>
        <w:t>Manajemen Perbankan Bank Umum : teori Masalah, kebijakan dan aplikasi dengan analisis kredit.</w:t>
      </w:r>
      <w:r w:rsidRPr="00380E94">
        <w:rPr>
          <w:rFonts w:ascii="Times New Roman" w:hAnsi="Times New Roman" w:cs="Times New Roman"/>
        </w:rPr>
        <w:t xml:space="preserve"> Bandung : Alfabeta.</w:t>
      </w:r>
    </w:p>
    <w:p w:rsidR="00380E94" w:rsidRPr="00380E94" w:rsidRDefault="00380E94" w:rsidP="00380E94">
      <w:pPr>
        <w:spacing w:after="0" w:line="240" w:lineRule="auto"/>
        <w:ind w:left="426" w:hanging="426"/>
        <w:jc w:val="both"/>
        <w:rPr>
          <w:rFonts w:ascii="Times New Roman" w:hAnsi="Times New Roman" w:cs="Times New Roman"/>
        </w:rPr>
      </w:pPr>
    </w:p>
    <w:p w:rsidR="00380E94" w:rsidRPr="00380E94" w:rsidRDefault="00380E94" w:rsidP="00380E94">
      <w:pPr>
        <w:autoSpaceDE w:val="0"/>
        <w:autoSpaceDN w:val="0"/>
        <w:adjustRightInd w:val="0"/>
        <w:spacing w:after="0" w:line="240" w:lineRule="auto"/>
        <w:ind w:left="426" w:hanging="426"/>
        <w:jc w:val="both"/>
        <w:rPr>
          <w:rFonts w:ascii="Times New Roman" w:hAnsi="Times New Roman" w:cs="Times New Roman"/>
        </w:rPr>
      </w:pPr>
      <w:r w:rsidRPr="00380E94">
        <w:rPr>
          <w:rFonts w:ascii="Times New Roman" w:hAnsi="Times New Roman" w:cs="Times New Roman"/>
        </w:rPr>
        <w:t xml:space="preserve">Harahap, dan Sofyan Safri. (2013). </w:t>
      </w:r>
      <w:r w:rsidRPr="00380E94">
        <w:rPr>
          <w:rFonts w:ascii="Times New Roman" w:hAnsi="Times New Roman" w:cs="Times New Roman"/>
          <w:bCs/>
          <w:i/>
        </w:rPr>
        <w:t>Analisis Kritis atas Laporan Keuangan</w:t>
      </w:r>
      <w:r w:rsidRPr="00380E94">
        <w:rPr>
          <w:rFonts w:ascii="Times New Roman" w:hAnsi="Times New Roman" w:cs="Times New Roman"/>
        </w:rPr>
        <w:t>. Jakarta : Raja Grafindo Persada.</w:t>
      </w:r>
    </w:p>
    <w:p w:rsidR="00380E94" w:rsidRPr="00380E94" w:rsidRDefault="00380E94" w:rsidP="00380E94">
      <w:pPr>
        <w:autoSpaceDE w:val="0"/>
        <w:autoSpaceDN w:val="0"/>
        <w:adjustRightInd w:val="0"/>
        <w:spacing w:after="0" w:line="240" w:lineRule="auto"/>
        <w:ind w:left="426" w:hanging="426"/>
        <w:jc w:val="both"/>
        <w:rPr>
          <w:rFonts w:ascii="Times New Roman" w:hAnsi="Times New Roman" w:cs="Times New Roman"/>
        </w:rPr>
      </w:pPr>
    </w:p>
    <w:p w:rsidR="00380E94" w:rsidRPr="00380E94" w:rsidRDefault="00380E94" w:rsidP="00380E94">
      <w:pPr>
        <w:spacing w:after="0" w:line="240" w:lineRule="auto"/>
        <w:ind w:left="426" w:hanging="426"/>
        <w:jc w:val="both"/>
        <w:rPr>
          <w:rFonts w:ascii="Times New Roman" w:hAnsi="Times New Roman" w:cs="Times New Roman"/>
        </w:rPr>
      </w:pPr>
      <w:r w:rsidRPr="00380E94">
        <w:rPr>
          <w:rFonts w:ascii="Times New Roman" w:hAnsi="Times New Roman" w:cs="Times New Roman"/>
        </w:rPr>
        <w:t xml:space="preserve">Hasibuan, M. S.P. (2009), </w:t>
      </w:r>
      <w:r w:rsidRPr="00380E94">
        <w:rPr>
          <w:rFonts w:ascii="Times New Roman" w:hAnsi="Times New Roman" w:cs="Times New Roman"/>
          <w:i/>
        </w:rPr>
        <w:t xml:space="preserve">Dasar-Dasar Perbankan, </w:t>
      </w:r>
      <w:r w:rsidRPr="00380E94">
        <w:rPr>
          <w:rFonts w:ascii="Times New Roman" w:hAnsi="Times New Roman" w:cs="Times New Roman"/>
        </w:rPr>
        <w:t>cetakan ke-7, Jakarta : PT. BumiAksara.</w:t>
      </w:r>
    </w:p>
    <w:p w:rsidR="00380E94" w:rsidRPr="00380E94" w:rsidRDefault="00380E94" w:rsidP="00380E94">
      <w:pPr>
        <w:spacing w:after="0" w:line="240" w:lineRule="auto"/>
        <w:ind w:left="426" w:hanging="426"/>
        <w:jc w:val="both"/>
        <w:rPr>
          <w:rFonts w:ascii="Times New Roman" w:hAnsi="Times New Roman" w:cs="Times New Roman"/>
        </w:rPr>
      </w:pPr>
    </w:p>
    <w:p w:rsidR="00380E94" w:rsidRPr="00380E94" w:rsidRDefault="00380E94" w:rsidP="00380E94">
      <w:pPr>
        <w:spacing w:after="0" w:line="240" w:lineRule="auto"/>
        <w:ind w:left="567" w:hanging="567"/>
        <w:jc w:val="both"/>
        <w:rPr>
          <w:rFonts w:ascii="Times New Roman" w:hAnsi="Times New Roman" w:cs="Times New Roman"/>
          <w:color w:val="000000" w:themeColor="text1"/>
        </w:rPr>
      </w:pPr>
      <w:hyperlink r:id="rId5" w:history="1">
        <w:r w:rsidRPr="00380E94">
          <w:rPr>
            <w:rStyle w:val="Hyperlink"/>
            <w:rFonts w:ascii="Times New Roman" w:hAnsi="Times New Roman" w:cs="Times New Roman"/>
            <w:color w:val="000000" w:themeColor="text1"/>
            <w:u w:val="none"/>
          </w:rPr>
          <w:t>http://junaidichaniago.wordpress.com/2010/04/21/dwonload-tabel-t-untuk-d-f-l-200/</w:t>
        </w:r>
      </w:hyperlink>
      <w:r w:rsidRPr="00380E94">
        <w:rPr>
          <w:rFonts w:ascii="Times New Roman" w:hAnsi="Times New Roman" w:cs="Times New Roman"/>
          <w:color w:val="000000" w:themeColor="text1"/>
        </w:rPr>
        <w:t>, diunduh pada tanggal 25 April 2018.</w:t>
      </w:r>
    </w:p>
    <w:p w:rsidR="00380E94" w:rsidRPr="00380E94" w:rsidRDefault="00380E94" w:rsidP="00380E94">
      <w:pPr>
        <w:spacing w:after="0" w:line="240" w:lineRule="auto"/>
        <w:ind w:left="567" w:hanging="567"/>
        <w:jc w:val="both"/>
        <w:rPr>
          <w:rFonts w:ascii="Times New Roman" w:hAnsi="Times New Roman" w:cs="Times New Roman"/>
          <w:color w:val="000000" w:themeColor="text1"/>
        </w:rPr>
      </w:pPr>
    </w:p>
    <w:p w:rsidR="00380E94" w:rsidRPr="00380E94" w:rsidRDefault="00380E94" w:rsidP="00380E94">
      <w:pPr>
        <w:autoSpaceDE w:val="0"/>
        <w:autoSpaceDN w:val="0"/>
        <w:adjustRightInd w:val="0"/>
        <w:spacing w:after="0" w:line="240" w:lineRule="auto"/>
        <w:ind w:left="426" w:hanging="426"/>
        <w:jc w:val="both"/>
        <w:rPr>
          <w:rFonts w:ascii="Times New Roman" w:hAnsi="Times New Roman" w:cs="Times New Roman"/>
          <w:color w:val="000000" w:themeColor="text1"/>
        </w:rPr>
      </w:pPr>
      <w:hyperlink r:id="rId6" w:history="1">
        <w:r w:rsidRPr="00380E94">
          <w:rPr>
            <w:rStyle w:val="Hyperlink"/>
            <w:rFonts w:ascii="Times New Roman" w:hAnsi="Times New Roman" w:cs="Times New Roman"/>
            <w:color w:val="000000" w:themeColor="text1"/>
            <w:u w:val="none"/>
          </w:rPr>
          <w:t>http://www.btn.co.id/Hubungan-Investor/Laporan-Keuangan/Laporan-Triwulanan</w:t>
        </w:r>
      </w:hyperlink>
      <w:r w:rsidRPr="00380E94">
        <w:rPr>
          <w:rFonts w:ascii="Times New Roman" w:hAnsi="Times New Roman" w:cs="Times New Roman"/>
          <w:color w:val="000000" w:themeColor="text1"/>
        </w:rPr>
        <w:t>, diunduh pada tanggal 5 Maret 2018.</w:t>
      </w:r>
    </w:p>
    <w:p w:rsidR="00380E94" w:rsidRPr="00380E94" w:rsidRDefault="00380E94" w:rsidP="00380E94">
      <w:pPr>
        <w:autoSpaceDE w:val="0"/>
        <w:autoSpaceDN w:val="0"/>
        <w:adjustRightInd w:val="0"/>
        <w:spacing w:after="0" w:line="240" w:lineRule="auto"/>
        <w:ind w:left="426" w:hanging="426"/>
        <w:jc w:val="both"/>
        <w:rPr>
          <w:rFonts w:ascii="Times New Roman" w:hAnsi="Times New Roman" w:cs="Times New Roman"/>
          <w:color w:val="000000" w:themeColor="text1"/>
        </w:rPr>
      </w:pPr>
    </w:p>
    <w:p w:rsidR="00380E94" w:rsidRPr="00380E94" w:rsidRDefault="00380E94" w:rsidP="00380E94">
      <w:pPr>
        <w:spacing w:after="0" w:line="240" w:lineRule="auto"/>
        <w:ind w:left="567" w:hanging="567"/>
        <w:jc w:val="both"/>
        <w:rPr>
          <w:rFonts w:ascii="Times New Roman" w:hAnsi="Times New Roman" w:cs="Times New Roman"/>
          <w:color w:val="000000" w:themeColor="text1"/>
        </w:rPr>
      </w:pPr>
      <w:hyperlink r:id="rId7" w:history="1">
        <w:r w:rsidRPr="00380E94">
          <w:rPr>
            <w:rStyle w:val="Hyperlink"/>
            <w:rFonts w:ascii="Times New Roman" w:hAnsi="Times New Roman" w:cs="Times New Roman"/>
            <w:color w:val="000000" w:themeColor="text1"/>
            <w:u w:val="none"/>
          </w:rPr>
          <w:t>http://www.btn.co.id/id/content/BTN-Info/Tentang-Kami/Kegiatan-Usaha-Bank-BTN</w:t>
        </w:r>
      </w:hyperlink>
      <w:r w:rsidRPr="00380E94">
        <w:rPr>
          <w:rFonts w:ascii="Times New Roman" w:hAnsi="Times New Roman" w:cs="Times New Roman"/>
          <w:color w:val="000000" w:themeColor="text1"/>
        </w:rPr>
        <w:t>, diunduh pada tanggal 5 Maret 2018.</w:t>
      </w:r>
    </w:p>
    <w:p w:rsidR="00380E94" w:rsidRPr="00380E94" w:rsidRDefault="00380E94" w:rsidP="00380E94">
      <w:pPr>
        <w:spacing w:after="0" w:line="240" w:lineRule="auto"/>
        <w:ind w:left="567" w:hanging="567"/>
        <w:jc w:val="both"/>
        <w:rPr>
          <w:rFonts w:ascii="Times New Roman" w:hAnsi="Times New Roman" w:cs="Times New Roman"/>
          <w:color w:val="000000" w:themeColor="text1"/>
        </w:rPr>
      </w:pPr>
    </w:p>
    <w:p w:rsidR="00380E94" w:rsidRPr="00380E94" w:rsidRDefault="00380E94" w:rsidP="00380E94">
      <w:pPr>
        <w:autoSpaceDE w:val="0"/>
        <w:autoSpaceDN w:val="0"/>
        <w:adjustRightInd w:val="0"/>
        <w:spacing w:after="0" w:line="240" w:lineRule="auto"/>
        <w:ind w:left="426" w:hanging="426"/>
        <w:jc w:val="both"/>
        <w:rPr>
          <w:rFonts w:ascii="Times New Roman" w:hAnsi="Times New Roman" w:cs="Times New Roman"/>
          <w:color w:val="000000" w:themeColor="text1"/>
        </w:rPr>
      </w:pPr>
      <w:hyperlink r:id="rId8" w:history="1">
        <w:r w:rsidRPr="00380E94">
          <w:rPr>
            <w:rStyle w:val="Hyperlink"/>
            <w:rFonts w:ascii="Times New Roman" w:hAnsi="Times New Roman" w:cs="Times New Roman"/>
            <w:color w:val="000000" w:themeColor="text1"/>
            <w:u w:val="none"/>
          </w:rPr>
          <w:t>http://www.btn.co.id/id/content/BTN-Info/Tentang-Kami/Kegiatan-Usaha-Bank-BTN</w:t>
        </w:r>
      </w:hyperlink>
      <w:r w:rsidRPr="00380E94">
        <w:rPr>
          <w:rFonts w:ascii="Times New Roman" w:hAnsi="Times New Roman" w:cs="Times New Roman"/>
          <w:color w:val="000000" w:themeColor="text1"/>
        </w:rPr>
        <w:t>, diunduh pada tanggal 5 Maret 2018.</w:t>
      </w:r>
    </w:p>
    <w:p w:rsidR="00380E94" w:rsidRPr="00380E94" w:rsidRDefault="00380E94" w:rsidP="00380E94">
      <w:pPr>
        <w:autoSpaceDE w:val="0"/>
        <w:autoSpaceDN w:val="0"/>
        <w:adjustRightInd w:val="0"/>
        <w:spacing w:after="0" w:line="240" w:lineRule="auto"/>
        <w:ind w:left="426" w:hanging="426"/>
        <w:jc w:val="both"/>
        <w:rPr>
          <w:rFonts w:ascii="Times New Roman" w:hAnsi="Times New Roman" w:cs="Times New Roman"/>
          <w:color w:val="000000" w:themeColor="text1"/>
        </w:rPr>
      </w:pPr>
    </w:p>
    <w:p w:rsidR="00380E94" w:rsidRPr="00380E94" w:rsidRDefault="00380E94" w:rsidP="00380E94">
      <w:pPr>
        <w:spacing w:after="0" w:line="240" w:lineRule="auto"/>
        <w:ind w:left="567" w:hanging="567"/>
        <w:jc w:val="both"/>
        <w:rPr>
          <w:rFonts w:ascii="Times New Roman" w:hAnsi="Times New Roman" w:cs="Times New Roman"/>
        </w:rPr>
      </w:pPr>
      <w:r w:rsidRPr="00380E94">
        <w:rPr>
          <w:rFonts w:ascii="Times New Roman" w:hAnsi="Times New Roman" w:cs="Times New Roman"/>
        </w:rPr>
        <w:t>http://www.btn.co.id/id/content/BTN-Info/Tentang-Kami/Struktur-Organisasi, diunduh pada tanggal 5 Maret 2018.</w:t>
      </w:r>
    </w:p>
    <w:p w:rsidR="00380E94" w:rsidRPr="00380E94" w:rsidRDefault="00380E94" w:rsidP="00380E94">
      <w:pPr>
        <w:spacing w:after="0" w:line="240" w:lineRule="auto"/>
        <w:ind w:left="567" w:hanging="567"/>
        <w:jc w:val="both"/>
        <w:rPr>
          <w:rFonts w:ascii="Times New Roman" w:hAnsi="Times New Roman" w:cs="Times New Roman"/>
        </w:rPr>
      </w:pPr>
    </w:p>
    <w:p w:rsidR="00380E94" w:rsidRPr="00380E94" w:rsidRDefault="00380E94" w:rsidP="00380E94">
      <w:pPr>
        <w:autoSpaceDE w:val="0"/>
        <w:autoSpaceDN w:val="0"/>
        <w:adjustRightInd w:val="0"/>
        <w:spacing w:after="0" w:line="240" w:lineRule="auto"/>
        <w:ind w:left="426" w:hanging="426"/>
        <w:jc w:val="both"/>
        <w:rPr>
          <w:rFonts w:ascii="Times New Roman" w:hAnsi="Times New Roman" w:cs="Times New Roman"/>
        </w:rPr>
      </w:pPr>
      <w:r w:rsidRPr="00380E94">
        <w:rPr>
          <w:rFonts w:ascii="Times New Roman" w:hAnsi="Times New Roman" w:cs="Times New Roman"/>
        </w:rPr>
        <w:t>http://www.btn.co.id/id/content/BTN-Info/Tentang-Kami/Visi-Misi, diunduh pada tanggal 5 Maret 2018.</w:t>
      </w:r>
    </w:p>
    <w:p w:rsidR="00380E94" w:rsidRPr="00380E94" w:rsidRDefault="00380E94" w:rsidP="00380E94">
      <w:pPr>
        <w:autoSpaceDE w:val="0"/>
        <w:autoSpaceDN w:val="0"/>
        <w:adjustRightInd w:val="0"/>
        <w:spacing w:after="0" w:line="240" w:lineRule="auto"/>
        <w:ind w:left="426" w:hanging="426"/>
        <w:jc w:val="both"/>
        <w:rPr>
          <w:rFonts w:ascii="Times New Roman" w:hAnsi="Times New Roman" w:cs="Times New Roman"/>
        </w:rPr>
      </w:pPr>
    </w:p>
    <w:p w:rsidR="00380E94" w:rsidRPr="00380E94" w:rsidRDefault="00380E94" w:rsidP="00380E94">
      <w:pPr>
        <w:autoSpaceDE w:val="0"/>
        <w:autoSpaceDN w:val="0"/>
        <w:adjustRightInd w:val="0"/>
        <w:spacing w:after="0" w:line="240" w:lineRule="auto"/>
        <w:ind w:left="426" w:hanging="426"/>
        <w:jc w:val="both"/>
        <w:rPr>
          <w:rFonts w:ascii="Times New Roman" w:hAnsi="Times New Roman" w:cs="Times New Roman"/>
          <w:color w:val="000000" w:themeColor="text1"/>
        </w:rPr>
      </w:pPr>
      <w:hyperlink r:id="rId9" w:history="1">
        <w:r w:rsidRPr="00380E94">
          <w:rPr>
            <w:rStyle w:val="Hyperlink"/>
            <w:rFonts w:ascii="Times New Roman" w:hAnsi="Times New Roman" w:cs="Times New Roman"/>
            <w:color w:val="000000" w:themeColor="text1"/>
            <w:u w:val="none"/>
          </w:rPr>
          <w:t>http://www.btn.co.id/id/content/BTN-Info/Tentang-Kami/Work-Ethics</w:t>
        </w:r>
      </w:hyperlink>
      <w:r w:rsidRPr="00380E94">
        <w:rPr>
          <w:rFonts w:ascii="Times New Roman" w:hAnsi="Times New Roman" w:cs="Times New Roman"/>
          <w:color w:val="000000" w:themeColor="text1"/>
        </w:rPr>
        <w:t>, diunduh pada tanggal 5 Maret 2018.</w:t>
      </w:r>
    </w:p>
    <w:p w:rsidR="00380E94" w:rsidRPr="00380E94" w:rsidRDefault="00380E94" w:rsidP="00380E94">
      <w:pPr>
        <w:autoSpaceDE w:val="0"/>
        <w:autoSpaceDN w:val="0"/>
        <w:adjustRightInd w:val="0"/>
        <w:spacing w:after="0" w:line="240" w:lineRule="auto"/>
        <w:ind w:left="426" w:hanging="426"/>
        <w:jc w:val="both"/>
        <w:rPr>
          <w:rFonts w:ascii="Times New Roman" w:hAnsi="Times New Roman" w:cs="Times New Roman"/>
          <w:color w:val="000000" w:themeColor="text1"/>
        </w:rPr>
      </w:pPr>
    </w:p>
    <w:p w:rsidR="00380E94" w:rsidRPr="00380E94" w:rsidRDefault="00380E94" w:rsidP="00380E94">
      <w:pPr>
        <w:autoSpaceDE w:val="0"/>
        <w:autoSpaceDN w:val="0"/>
        <w:adjustRightInd w:val="0"/>
        <w:spacing w:after="0" w:line="240" w:lineRule="auto"/>
        <w:ind w:left="426" w:hanging="426"/>
        <w:jc w:val="both"/>
        <w:rPr>
          <w:rFonts w:ascii="Times New Roman" w:hAnsi="Times New Roman" w:cs="Times New Roman"/>
        </w:rPr>
      </w:pPr>
      <w:r w:rsidRPr="00380E94">
        <w:rPr>
          <w:rFonts w:ascii="Times New Roman" w:hAnsi="Times New Roman" w:cs="Times New Roman"/>
        </w:rPr>
        <w:t xml:space="preserve">Ikatan Akuntansi Indonesia. (2009). </w:t>
      </w:r>
      <w:r w:rsidRPr="00380E94">
        <w:rPr>
          <w:rFonts w:ascii="Times New Roman" w:hAnsi="Times New Roman" w:cs="Times New Roman"/>
          <w:i/>
        </w:rPr>
        <w:t xml:space="preserve">Pernyataan Standar Akuntansi Keuangan (PSAK)No. 1 Penyajian Laporan Keuangan (Revisi 2009). </w:t>
      </w:r>
      <w:r w:rsidRPr="00380E94">
        <w:rPr>
          <w:rFonts w:ascii="Times New Roman" w:hAnsi="Times New Roman" w:cs="Times New Roman"/>
        </w:rPr>
        <w:t>Jakarta : Salemba Empat.</w:t>
      </w:r>
    </w:p>
    <w:p w:rsidR="00380E94" w:rsidRPr="00380E94" w:rsidRDefault="00380E94" w:rsidP="00380E94">
      <w:pPr>
        <w:autoSpaceDE w:val="0"/>
        <w:autoSpaceDN w:val="0"/>
        <w:adjustRightInd w:val="0"/>
        <w:spacing w:after="0" w:line="240" w:lineRule="auto"/>
        <w:ind w:left="426" w:hanging="426"/>
        <w:jc w:val="both"/>
        <w:rPr>
          <w:rFonts w:ascii="Times New Roman" w:hAnsi="Times New Roman" w:cs="Times New Roman"/>
        </w:rPr>
      </w:pPr>
    </w:p>
    <w:p w:rsidR="00380E94" w:rsidRPr="00380E94" w:rsidRDefault="00380E94" w:rsidP="00380E94">
      <w:pPr>
        <w:tabs>
          <w:tab w:val="right" w:pos="7937"/>
        </w:tabs>
        <w:spacing w:after="0" w:line="240" w:lineRule="auto"/>
        <w:ind w:left="426" w:hanging="426"/>
        <w:jc w:val="both"/>
        <w:rPr>
          <w:rFonts w:ascii="Times New Roman" w:hAnsi="Times New Roman" w:cs="Times New Roman"/>
        </w:rPr>
      </w:pPr>
      <w:r w:rsidRPr="00380E94">
        <w:rPr>
          <w:rFonts w:ascii="Times New Roman" w:hAnsi="Times New Roman" w:cs="Times New Roman"/>
        </w:rPr>
        <w:t xml:space="preserve">Ismail, (2013), </w:t>
      </w:r>
      <w:r w:rsidRPr="00380E94">
        <w:rPr>
          <w:rFonts w:ascii="Times New Roman" w:hAnsi="Times New Roman" w:cs="Times New Roman"/>
          <w:i/>
        </w:rPr>
        <w:t xml:space="preserve">Manajemen Perbankan, </w:t>
      </w:r>
      <w:r w:rsidRPr="00380E94">
        <w:rPr>
          <w:rFonts w:ascii="Times New Roman" w:hAnsi="Times New Roman" w:cs="Times New Roman"/>
        </w:rPr>
        <w:t>Jakarta: Prenada Media Group.</w:t>
      </w:r>
    </w:p>
    <w:p w:rsidR="00380E94" w:rsidRPr="00380E94" w:rsidRDefault="00380E94" w:rsidP="00380E94">
      <w:pPr>
        <w:tabs>
          <w:tab w:val="right" w:pos="7937"/>
        </w:tabs>
        <w:spacing w:after="0" w:line="240" w:lineRule="auto"/>
        <w:ind w:left="426" w:hanging="426"/>
        <w:jc w:val="both"/>
        <w:rPr>
          <w:rFonts w:ascii="Times New Roman" w:hAnsi="Times New Roman" w:cs="Times New Roman"/>
        </w:rPr>
      </w:pPr>
      <w:r w:rsidRPr="00380E94">
        <w:rPr>
          <w:rFonts w:ascii="Times New Roman" w:hAnsi="Times New Roman" w:cs="Times New Roman"/>
        </w:rPr>
        <w:tab/>
      </w:r>
    </w:p>
    <w:p w:rsidR="00380E94" w:rsidRPr="00380E94" w:rsidRDefault="00380E94" w:rsidP="00380E94">
      <w:pPr>
        <w:spacing w:after="0" w:line="240" w:lineRule="auto"/>
        <w:ind w:left="426" w:hanging="426"/>
        <w:jc w:val="both"/>
        <w:rPr>
          <w:rFonts w:ascii="Times New Roman" w:hAnsi="Times New Roman" w:cs="Times New Roman"/>
        </w:rPr>
      </w:pPr>
      <w:r w:rsidRPr="00380E94">
        <w:rPr>
          <w:rFonts w:ascii="Times New Roman" w:hAnsi="Times New Roman" w:cs="Times New Roman"/>
        </w:rPr>
        <w:t xml:space="preserve">Kasmir, (2010). </w:t>
      </w:r>
      <w:r w:rsidRPr="00380E94">
        <w:rPr>
          <w:rFonts w:ascii="Times New Roman" w:hAnsi="Times New Roman" w:cs="Times New Roman"/>
          <w:i/>
        </w:rPr>
        <w:t>Pengantar Manajemen Keuangan</w:t>
      </w:r>
      <w:r w:rsidRPr="00380E94">
        <w:rPr>
          <w:rFonts w:ascii="Times New Roman" w:hAnsi="Times New Roman" w:cs="Times New Roman"/>
        </w:rPr>
        <w:t>. Jakarta: Kencana Predana Media Group.</w:t>
      </w:r>
    </w:p>
    <w:p w:rsidR="00380E94" w:rsidRPr="00380E94" w:rsidRDefault="00380E94" w:rsidP="00380E94">
      <w:pPr>
        <w:spacing w:after="0" w:line="240" w:lineRule="auto"/>
        <w:jc w:val="both"/>
        <w:rPr>
          <w:rFonts w:ascii="Times New Roman" w:hAnsi="Times New Roman" w:cs="Times New Roman"/>
        </w:rPr>
      </w:pPr>
    </w:p>
    <w:p w:rsidR="00380E94" w:rsidRPr="00380E94" w:rsidRDefault="00380E94" w:rsidP="00380E94">
      <w:pPr>
        <w:autoSpaceDE w:val="0"/>
        <w:autoSpaceDN w:val="0"/>
        <w:adjustRightInd w:val="0"/>
        <w:spacing w:after="0" w:line="240" w:lineRule="auto"/>
        <w:ind w:left="426" w:hanging="426"/>
        <w:jc w:val="both"/>
        <w:rPr>
          <w:rFonts w:ascii="Times New Roman" w:hAnsi="Times New Roman" w:cs="Times New Roman"/>
        </w:rPr>
      </w:pPr>
      <w:r w:rsidRPr="00380E94">
        <w:rPr>
          <w:rFonts w:ascii="Times New Roman" w:hAnsi="Times New Roman" w:cs="Times New Roman"/>
        </w:rPr>
        <w:t xml:space="preserve">Kasmir. (2013). </w:t>
      </w:r>
      <w:r w:rsidRPr="00380E94">
        <w:rPr>
          <w:rFonts w:ascii="Times New Roman" w:hAnsi="Times New Roman" w:cs="Times New Roman"/>
          <w:i/>
          <w:iCs/>
        </w:rPr>
        <w:t xml:space="preserve">Analisis Laporan Keuangan. </w:t>
      </w:r>
      <w:r w:rsidRPr="00380E94">
        <w:rPr>
          <w:rFonts w:ascii="Times New Roman" w:hAnsi="Times New Roman" w:cs="Times New Roman"/>
        </w:rPr>
        <w:t>Jakarta: PT Raja Grafindo Persada.</w:t>
      </w:r>
    </w:p>
    <w:p w:rsidR="00380E94" w:rsidRPr="00380E94" w:rsidRDefault="00380E94" w:rsidP="00380E94">
      <w:pPr>
        <w:autoSpaceDE w:val="0"/>
        <w:autoSpaceDN w:val="0"/>
        <w:adjustRightInd w:val="0"/>
        <w:spacing w:after="0" w:line="240" w:lineRule="auto"/>
        <w:ind w:left="426" w:hanging="426"/>
        <w:jc w:val="both"/>
        <w:rPr>
          <w:rFonts w:ascii="Times New Roman" w:hAnsi="Times New Roman" w:cs="Times New Roman"/>
        </w:rPr>
      </w:pPr>
    </w:p>
    <w:p w:rsidR="00380E94" w:rsidRPr="00380E94" w:rsidRDefault="00380E94" w:rsidP="00380E94">
      <w:pPr>
        <w:spacing w:after="0" w:line="240" w:lineRule="auto"/>
        <w:ind w:left="426" w:hanging="426"/>
        <w:jc w:val="both"/>
        <w:rPr>
          <w:rFonts w:ascii="Times New Roman" w:hAnsi="Times New Roman" w:cs="Times New Roman"/>
        </w:rPr>
      </w:pPr>
      <w:r w:rsidRPr="00380E94">
        <w:rPr>
          <w:rFonts w:ascii="Times New Roman" w:hAnsi="Times New Roman" w:cs="Times New Roman"/>
        </w:rPr>
        <w:t xml:space="preserve">Kasmir. (2014). </w:t>
      </w:r>
      <w:r w:rsidRPr="00380E94">
        <w:rPr>
          <w:rFonts w:ascii="Times New Roman" w:hAnsi="Times New Roman" w:cs="Times New Roman"/>
          <w:i/>
          <w:iCs/>
        </w:rPr>
        <w:t>Bank dan Lembaga Keuangan Lainnya</w:t>
      </w:r>
      <w:r w:rsidRPr="00380E94">
        <w:rPr>
          <w:rFonts w:ascii="Times New Roman" w:hAnsi="Times New Roman" w:cs="Times New Roman"/>
        </w:rPr>
        <w:t>. Edisi Revisi, Cetakan keempatbelas, Jakarta :  PT. Raja Grafindo Persada.</w:t>
      </w:r>
    </w:p>
    <w:p w:rsidR="00380E94" w:rsidRPr="00380E94" w:rsidRDefault="00380E94" w:rsidP="00380E94">
      <w:pPr>
        <w:spacing w:after="0" w:line="240" w:lineRule="auto"/>
        <w:ind w:left="426" w:hanging="426"/>
        <w:jc w:val="both"/>
        <w:rPr>
          <w:rFonts w:ascii="Times New Roman" w:hAnsi="Times New Roman" w:cs="Times New Roman"/>
        </w:rPr>
      </w:pPr>
    </w:p>
    <w:p w:rsidR="00380E94" w:rsidRPr="00380E94" w:rsidRDefault="00380E94" w:rsidP="00380E94">
      <w:pPr>
        <w:spacing w:after="0" w:line="240" w:lineRule="auto"/>
        <w:ind w:left="426" w:hanging="426"/>
        <w:jc w:val="both"/>
        <w:rPr>
          <w:rFonts w:ascii="Times New Roman" w:hAnsi="Times New Roman" w:cs="Times New Roman"/>
        </w:rPr>
      </w:pPr>
      <w:r w:rsidRPr="00380E94">
        <w:rPr>
          <w:rFonts w:ascii="Times New Roman" w:hAnsi="Times New Roman" w:cs="Times New Roman"/>
        </w:rPr>
        <w:t xml:space="preserve">Kuncoro, Mudrajad dan Suhardjono. (2011). </w:t>
      </w:r>
      <w:r w:rsidRPr="00380E94">
        <w:rPr>
          <w:rFonts w:ascii="Times New Roman" w:hAnsi="Times New Roman" w:cs="Times New Roman"/>
          <w:i/>
          <w:iCs/>
        </w:rPr>
        <w:t>Manajemen Perbankan edisi kedua</w:t>
      </w:r>
      <w:r w:rsidRPr="00380E94">
        <w:rPr>
          <w:rFonts w:ascii="Times New Roman" w:hAnsi="Times New Roman" w:cs="Times New Roman"/>
        </w:rPr>
        <w:t>.Yogyakarta. Fakultas Ekonomi dan Bisnis UGM.</w:t>
      </w:r>
    </w:p>
    <w:p w:rsidR="00380E94" w:rsidRPr="00380E94" w:rsidRDefault="00380E94" w:rsidP="00380E94">
      <w:pPr>
        <w:spacing w:after="0" w:line="240" w:lineRule="auto"/>
        <w:ind w:left="426" w:hanging="426"/>
        <w:jc w:val="both"/>
        <w:rPr>
          <w:rFonts w:ascii="Times New Roman" w:hAnsi="Times New Roman" w:cs="Times New Roman"/>
        </w:rPr>
      </w:pPr>
    </w:p>
    <w:p w:rsidR="00380E94" w:rsidRPr="00380E94" w:rsidRDefault="00380E94" w:rsidP="00380E94">
      <w:pPr>
        <w:spacing w:after="0" w:line="240" w:lineRule="auto"/>
        <w:ind w:left="567" w:hanging="567"/>
        <w:jc w:val="both"/>
        <w:rPr>
          <w:rFonts w:ascii="Times New Roman" w:hAnsi="Times New Roman" w:cs="Times New Roman"/>
        </w:rPr>
      </w:pPr>
      <w:r w:rsidRPr="00380E94">
        <w:rPr>
          <w:rFonts w:ascii="Times New Roman" w:hAnsi="Times New Roman" w:cs="Times New Roman"/>
        </w:rPr>
        <w:t xml:space="preserve">Masyhuri, M. Z. (2010), </w:t>
      </w:r>
      <w:r w:rsidRPr="00380E94">
        <w:rPr>
          <w:rFonts w:ascii="Times New Roman" w:hAnsi="Times New Roman" w:cs="Times New Roman"/>
          <w:i/>
        </w:rPr>
        <w:t>Metode Penelitian Pendekatan Praktis dan Aplikatif.</w:t>
      </w:r>
      <w:r w:rsidRPr="00380E94">
        <w:rPr>
          <w:rFonts w:ascii="Times New Roman" w:hAnsi="Times New Roman" w:cs="Times New Roman"/>
        </w:rPr>
        <w:t xml:space="preserve"> Bandung : PT. Refika Aditama.</w:t>
      </w:r>
    </w:p>
    <w:p w:rsidR="00380E94" w:rsidRPr="00380E94" w:rsidRDefault="00380E94" w:rsidP="00380E94">
      <w:pPr>
        <w:spacing w:after="0" w:line="240" w:lineRule="auto"/>
        <w:ind w:left="567" w:hanging="567"/>
        <w:jc w:val="both"/>
        <w:rPr>
          <w:rFonts w:ascii="Times New Roman" w:hAnsi="Times New Roman" w:cs="Times New Roman"/>
        </w:rPr>
      </w:pPr>
    </w:p>
    <w:p w:rsidR="00380E94" w:rsidRPr="00380E94" w:rsidRDefault="00380E94" w:rsidP="00380E94">
      <w:pPr>
        <w:autoSpaceDE w:val="0"/>
        <w:autoSpaceDN w:val="0"/>
        <w:adjustRightInd w:val="0"/>
        <w:spacing w:after="0" w:line="240" w:lineRule="auto"/>
        <w:ind w:left="426" w:hanging="426"/>
        <w:jc w:val="both"/>
        <w:rPr>
          <w:rFonts w:ascii="Times New Roman" w:eastAsiaTheme="minorEastAsia" w:hAnsi="Times New Roman" w:cs="Times New Roman"/>
        </w:rPr>
      </w:pPr>
      <w:r w:rsidRPr="00380E94">
        <w:rPr>
          <w:rFonts w:ascii="Times New Roman" w:eastAsiaTheme="minorEastAsia" w:hAnsi="Times New Roman" w:cs="Times New Roman"/>
        </w:rPr>
        <w:t xml:space="preserve">Merina, dan Friska. (2016). Analisis Pengaruh NPL, CAR, BOPO, LDR Terhadap ROE Pada Perusahaan Perbankan Yang Listing Di Bursa Efek Indonesia Periode 2010-2014. </w:t>
      </w:r>
      <w:r w:rsidRPr="00380E94">
        <w:rPr>
          <w:rFonts w:ascii="Times New Roman" w:eastAsiaTheme="minorEastAsia" w:hAnsi="Times New Roman" w:cs="Times New Roman"/>
          <w:i/>
        </w:rPr>
        <w:t>Jurnal Akuntansi Program.</w:t>
      </w:r>
      <w:r w:rsidRPr="00380E94">
        <w:rPr>
          <w:rFonts w:ascii="Times New Roman" w:eastAsiaTheme="minorEastAsia" w:hAnsi="Times New Roman" w:cs="Times New Roman"/>
        </w:rPr>
        <w:t xml:space="preserve"> Vol. 1 No. 9, hlm 56-70.</w:t>
      </w:r>
    </w:p>
    <w:p w:rsidR="00380E94" w:rsidRPr="00380E94" w:rsidRDefault="00380E94" w:rsidP="00380E94">
      <w:pPr>
        <w:autoSpaceDE w:val="0"/>
        <w:autoSpaceDN w:val="0"/>
        <w:adjustRightInd w:val="0"/>
        <w:spacing w:after="0" w:line="240" w:lineRule="auto"/>
        <w:jc w:val="both"/>
        <w:rPr>
          <w:rFonts w:ascii="Times New Roman" w:eastAsiaTheme="minorEastAsia" w:hAnsi="Times New Roman" w:cs="Times New Roman"/>
        </w:rPr>
      </w:pPr>
    </w:p>
    <w:p w:rsidR="00380E94" w:rsidRPr="00380E94" w:rsidRDefault="00380E94" w:rsidP="00380E94">
      <w:pPr>
        <w:autoSpaceDE w:val="0"/>
        <w:autoSpaceDN w:val="0"/>
        <w:adjustRightInd w:val="0"/>
        <w:spacing w:after="0" w:line="240" w:lineRule="auto"/>
        <w:jc w:val="both"/>
        <w:rPr>
          <w:rFonts w:ascii="Times New Roman" w:hAnsi="Times New Roman" w:cs="Times New Roman"/>
        </w:rPr>
      </w:pPr>
      <w:r w:rsidRPr="00380E94">
        <w:rPr>
          <w:rFonts w:ascii="Times New Roman" w:hAnsi="Times New Roman" w:cs="Times New Roman"/>
        </w:rPr>
        <w:t>Mismiwati. (2016). Pengaruh CAR, NIM, BOPO, LDR, Dan NPL Terhadap ROA</w:t>
      </w:r>
    </w:p>
    <w:p w:rsidR="00380E94" w:rsidRPr="00380E94" w:rsidRDefault="00380E94" w:rsidP="00380E94">
      <w:pPr>
        <w:autoSpaceDE w:val="0"/>
        <w:autoSpaceDN w:val="0"/>
        <w:adjustRightInd w:val="0"/>
        <w:spacing w:after="0" w:line="240" w:lineRule="auto"/>
        <w:ind w:left="426"/>
        <w:jc w:val="both"/>
        <w:rPr>
          <w:rFonts w:ascii="Times New Roman" w:hAnsi="Times New Roman" w:cs="Times New Roman"/>
        </w:rPr>
      </w:pPr>
      <w:r w:rsidRPr="00380E94">
        <w:rPr>
          <w:rFonts w:ascii="Times New Roman" w:hAnsi="Times New Roman" w:cs="Times New Roman"/>
        </w:rPr>
        <w:t>(Studi Pada PT. BPD SUMSEL BABEL Periode 2000-2012.</w:t>
      </w:r>
      <w:r w:rsidRPr="00380E94">
        <w:rPr>
          <w:rFonts w:ascii="Times New Roman" w:hAnsi="Times New Roman" w:cs="Times New Roman"/>
          <w:i/>
          <w:iCs/>
        </w:rPr>
        <w:t>Jurnal radenfatah.ac.id</w:t>
      </w:r>
      <w:r w:rsidRPr="00380E94">
        <w:rPr>
          <w:rFonts w:ascii="Times New Roman" w:hAnsi="Times New Roman" w:cs="Times New Roman"/>
        </w:rPr>
        <w:t>. Dosen Fakultas Ekonomi &amp; Bisnis. UIN RadenFatah Palembang.</w:t>
      </w:r>
    </w:p>
    <w:p w:rsidR="00380E94" w:rsidRPr="00380E94" w:rsidRDefault="00380E94" w:rsidP="00380E94">
      <w:pPr>
        <w:autoSpaceDE w:val="0"/>
        <w:autoSpaceDN w:val="0"/>
        <w:adjustRightInd w:val="0"/>
        <w:spacing w:after="0" w:line="240" w:lineRule="auto"/>
        <w:ind w:left="426"/>
        <w:jc w:val="both"/>
        <w:rPr>
          <w:rFonts w:ascii="Times New Roman" w:hAnsi="Times New Roman" w:cs="Times New Roman"/>
        </w:rPr>
      </w:pPr>
    </w:p>
    <w:p w:rsidR="00380E94" w:rsidRPr="00380E94" w:rsidRDefault="00380E94" w:rsidP="00380E94">
      <w:pPr>
        <w:spacing w:after="0" w:line="240" w:lineRule="auto"/>
        <w:ind w:left="426" w:hanging="426"/>
        <w:jc w:val="both"/>
        <w:rPr>
          <w:rFonts w:ascii="Times New Roman" w:hAnsi="Times New Roman" w:cs="Times New Roman"/>
        </w:rPr>
      </w:pPr>
      <w:r w:rsidRPr="00380E94">
        <w:rPr>
          <w:rFonts w:ascii="Times New Roman" w:hAnsi="Times New Roman" w:cs="Times New Roman"/>
        </w:rPr>
        <w:t xml:space="preserve">Pandia, F. (2012), </w:t>
      </w:r>
      <w:r w:rsidRPr="00380E94">
        <w:rPr>
          <w:rFonts w:ascii="Times New Roman" w:hAnsi="Times New Roman" w:cs="Times New Roman"/>
          <w:i/>
        </w:rPr>
        <w:t xml:space="preserve">Manajemen Dana dan Kesehatan Bank. </w:t>
      </w:r>
      <w:r w:rsidRPr="00380E94">
        <w:rPr>
          <w:rFonts w:ascii="Times New Roman" w:hAnsi="Times New Roman" w:cs="Times New Roman"/>
        </w:rPr>
        <w:t>Jakarta : Rineka Cipta.</w:t>
      </w:r>
    </w:p>
    <w:p w:rsidR="00380E94" w:rsidRPr="00380E94" w:rsidRDefault="00380E94" w:rsidP="00380E94">
      <w:pPr>
        <w:spacing w:after="0" w:line="240" w:lineRule="auto"/>
        <w:ind w:left="426" w:hanging="426"/>
        <w:jc w:val="both"/>
        <w:rPr>
          <w:rFonts w:ascii="Times New Roman" w:hAnsi="Times New Roman" w:cs="Times New Roman"/>
        </w:rPr>
      </w:pPr>
    </w:p>
    <w:p w:rsidR="00380E94" w:rsidRPr="00380E94" w:rsidRDefault="00380E94" w:rsidP="00380E94">
      <w:pPr>
        <w:spacing w:after="0" w:line="240" w:lineRule="auto"/>
        <w:ind w:left="426" w:hanging="426"/>
        <w:jc w:val="both"/>
        <w:rPr>
          <w:rFonts w:ascii="Times New Roman" w:hAnsi="Times New Roman" w:cs="Times New Roman"/>
        </w:rPr>
      </w:pPr>
      <w:r w:rsidRPr="00380E94">
        <w:rPr>
          <w:rFonts w:ascii="Times New Roman" w:hAnsi="Times New Roman" w:cs="Times New Roman"/>
        </w:rPr>
        <w:t>Pedoman Penyusunan dan Penulisan Skripsi STIE EKUITAS</w:t>
      </w:r>
      <w:r w:rsidRPr="00380E94">
        <w:rPr>
          <w:rFonts w:ascii="Times New Roman" w:hAnsi="Times New Roman" w:cs="Times New Roman"/>
          <w:i/>
        </w:rPr>
        <w:t xml:space="preserve">, </w:t>
      </w:r>
      <w:r w:rsidRPr="00380E94">
        <w:rPr>
          <w:rFonts w:ascii="Times New Roman" w:hAnsi="Times New Roman" w:cs="Times New Roman"/>
        </w:rPr>
        <w:t>Tahun Akademik 2016/2017.</w:t>
      </w:r>
    </w:p>
    <w:p w:rsidR="00380E94" w:rsidRPr="00380E94" w:rsidRDefault="00380E94" w:rsidP="00380E94">
      <w:pPr>
        <w:spacing w:after="0" w:line="240" w:lineRule="auto"/>
        <w:ind w:left="426" w:hanging="426"/>
        <w:jc w:val="both"/>
        <w:rPr>
          <w:rFonts w:ascii="Times New Roman" w:hAnsi="Times New Roman" w:cs="Times New Roman"/>
        </w:rPr>
      </w:pPr>
      <w:r w:rsidRPr="00380E94">
        <w:rPr>
          <w:rFonts w:ascii="Times New Roman" w:hAnsi="Times New Roman" w:cs="Times New Roman"/>
        </w:rPr>
        <w:t>Peraturan BI No. 15 /2/ PBI/2013 tanggal 20 Mei 2013 Tentang Penetapan Status dan Tindak Lanjut Pengawasan Bank Umum Konvensional.</w:t>
      </w:r>
    </w:p>
    <w:p w:rsidR="00380E94" w:rsidRPr="00380E94" w:rsidRDefault="00380E94" w:rsidP="00380E94">
      <w:pPr>
        <w:spacing w:after="0" w:line="240" w:lineRule="auto"/>
        <w:ind w:left="426" w:hanging="426"/>
        <w:jc w:val="both"/>
        <w:rPr>
          <w:rFonts w:ascii="Times New Roman" w:hAnsi="Times New Roman" w:cs="Times New Roman"/>
        </w:rPr>
      </w:pPr>
    </w:p>
    <w:p w:rsidR="00380E94" w:rsidRPr="00380E94" w:rsidRDefault="00380E94" w:rsidP="00380E94">
      <w:pPr>
        <w:spacing w:after="0" w:line="240" w:lineRule="auto"/>
        <w:ind w:left="426" w:hanging="426"/>
        <w:jc w:val="both"/>
        <w:rPr>
          <w:rFonts w:ascii="Times New Roman" w:hAnsi="Times New Roman" w:cs="Times New Roman"/>
        </w:rPr>
      </w:pPr>
      <w:r w:rsidRPr="00380E94">
        <w:rPr>
          <w:rFonts w:ascii="Times New Roman" w:hAnsi="Times New Roman" w:cs="Times New Roman"/>
        </w:rPr>
        <w:t>Peraturan BI No. 7/2/PBI/2005 Tentang Penilaian Kualitas Aktiva Bank Umum.</w:t>
      </w:r>
    </w:p>
    <w:p w:rsidR="00380E94" w:rsidRPr="00380E94" w:rsidRDefault="00380E94" w:rsidP="00380E94">
      <w:pPr>
        <w:spacing w:after="0" w:line="240" w:lineRule="auto"/>
        <w:ind w:left="426" w:hanging="426"/>
        <w:jc w:val="both"/>
        <w:rPr>
          <w:rFonts w:ascii="Times New Roman" w:hAnsi="Times New Roman" w:cs="Times New Roman"/>
        </w:rPr>
      </w:pPr>
    </w:p>
    <w:p w:rsidR="00380E94" w:rsidRPr="00380E94" w:rsidRDefault="00380E94" w:rsidP="00380E94">
      <w:pPr>
        <w:spacing w:after="0" w:line="240" w:lineRule="auto"/>
        <w:ind w:left="567" w:hanging="567"/>
        <w:jc w:val="both"/>
        <w:rPr>
          <w:rFonts w:ascii="Times New Roman" w:hAnsi="Times New Roman" w:cs="Times New Roman"/>
        </w:rPr>
      </w:pPr>
      <w:r w:rsidRPr="00380E94">
        <w:rPr>
          <w:rFonts w:ascii="Times New Roman" w:hAnsi="Times New Roman" w:cs="Times New Roman"/>
        </w:rPr>
        <w:t xml:space="preserve">Priyanto, D. (2012), </w:t>
      </w:r>
      <w:r w:rsidRPr="00380E94">
        <w:rPr>
          <w:rFonts w:ascii="Times New Roman" w:hAnsi="Times New Roman" w:cs="Times New Roman"/>
          <w:i/>
        </w:rPr>
        <w:t>Cara Kilat Belajar Analisis Data dengan SPSS 20</w:t>
      </w:r>
      <w:r w:rsidRPr="00380E94">
        <w:rPr>
          <w:rFonts w:ascii="Times New Roman" w:hAnsi="Times New Roman" w:cs="Times New Roman"/>
        </w:rPr>
        <w:t>, Yogyakarta: Andi Offset.</w:t>
      </w:r>
    </w:p>
    <w:p w:rsidR="00380E94" w:rsidRPr="00380E94" w:rsidRDefault="00380E94" w:rsidP="00380E94">
      <w:pPr>
        <w:spacing w:after="0" w:line="240" w:lineRule="auto"/>
        <w:ind w:left="567" w:hanging="567"/>
        <w:jc w:val="both"/>
        <w:rPr>
          <w:rFonts w:ascii="Times New Roman" w:hAnsi="Times New Roman" w:cs="Times New Roman"/>
        </w:rPr>
      </w:pPr>
    </w:p>
    <w:p w:rsidR="00380E94" w:rsidRPr="00380E94" w:rsidRDefault="00380E94" w:rsidP="00380E94">
      <w:pPr>
        <w:spacing w:after="0" w:line="240" w:lineRule="auto"/>
        <w:ind w:left="426" w:hanging="426"/>
        <w:jc w:val="both"/>
        <w:rPr>
          <w:rFonts w:ascii="Times New Roman" w:hAnsi="Times New Roman" w:cs="Times New Roman"/>
        </w:rPr>
      </w:pPr>
      <w:r w:rsidRPr="00380E94">
        <w:rPr>
          <w:rFonts w:ascii="Times New Roman" w:hAnsi="Times New Roman" w:cs="Times New Roman"/>
        </w:rPr>
        <w:t xml:space="preserve">Rivai, V dan Veithzal, A,P (2013), </w:t>
      </w:r>
      <w:r w:rsidRPr="00380E94">
        <w:rPr>
          <w:rFonts w:ascii="Times New Roman" w:hAnsi="Times New Roman" w:cs="Times New Roman"/>
          <w:i/>
        </w:rPr>
        <w:t xml:space="preserve">Pengantar Manajemen Perbankan. </w:t>
      </w:r>
      <w:r w:rsidRPr="00380E94">
        <w:rPr>
          <w:rFonts w:ascii="Times New Roman" w:hAnsi="Times New Roman" w:cs="Times New Roman"/>
        </w:rPr>
        <w:t>Jakarta : Rajawali Pers.</w:t>
      </w:r>
    </w:p>
    <w:p w:rsidR="00380E94" w:rsidRPr="00380E94" w:rsidRDefault="00380E94" w:rsidP="00380E94">
      <w:pPr>
        <w:spacing w:after="0" w:line="240" w:lineRule="auto"/>
        <w:ind w:left="426" w:hanging="426"/>
        <w:jc w:val="both"/>
        <w:rPr>
          <w:rFonts w:ascii="Times New Roman" w:hAnsi="Times New Roman" w:cs="Times New Roman"/>
          <w:i/>
        </w:rPr>
      </w:pPr>
    </w:p>
    <w:p w:rsidR="00380E94" w:rsidRPr="00380E94" w:rsidRDefault="00380E94" w:rsidP="00380E94">
      <w:pPr>
        <w:autoSpaceDE w:val="0"/>
        <w:autoSpaceDN w:val="0"/>
        <w:adjustRightInd w:val="0"/>
        <w:spacing w:after="0" w:line="240" w:lineRule="auto"/>
        <w:ind w:left="426" w:hanging="426"/>
        <w:jc w:val="both"/>
        <w:rPr>
          <w:rFonts w:ascii="Times New Roman" w:hAnsi="Times New Roman" w:cs="Times New Roman"/>
        </w:rPr>
      </w:pPr>
      <w:r w:rsidRPr="00380E94">
        <w:rPr>
          <w:rFonts w:ascii="Times New Roman" w:hAnsi="Times New Roman" w:cs="Times New Roman"/>
        </w:rPr>
        <w:t xml:space="preserve">Rivai, V dan Veithzal, A.P (2007), </w:t>
      </w:r>
      <w:r w:rsidRPr="00380E94">
        <w:rPr>
          <w:rFonts w:ascii="Times New Roman" w:hAnsi="Times New Roman" w:cs="Times New Roman"/>
          <w:i/>
        </w:rPr>
        <w:t>Bank and Financial Institute Manajemen</w:t>
      </w:r>
      <w:r w:rsidRPr="00380E94">
        <w:rPr>
          <w:rFonts w:ascii="Times New Roman" w:hAnsi="Times New Roman" w:cs="Times New Roman"/>
        </w:rPr>
        <w:t xml:space="preserve"> Jakarta : Rajawali Pers.</w:t>
      </w:r>
    </w:p>
    <w:p w:rsidR="00380E94" w:rsidRPr="00380E94" w:rsidRDefault="00380E94" w:rsidP="00380E94">
      <w:pPr>
        <w:autoSpaceDE w:val="0"/>
        <w:autoSpaceDN w:val="0"/>
        <w:adjustRightInd w:val="0"/>
        <w:spacing w:after="0" w:line="240" w:lineRule="auto"/>
        <w:ind w:left="426" w:hanging="426"/>
        <w:jc w:val="both"/>
        <w:rPr>
          <w:rFonts w:ascii="Times New Roman" w:hAnsi="Times New Roman" w:cs="Times New Roman"/>
        </w:rPr>
      </w:pPr>
    </w:p>
    <w:p w:rsidR="00380E94" w:rsidRPr="00380E94" w:rsidRDefault="00380E94" w:rsidP="00380E94">
      <w:pPr>
        <w:autoSpaceDE w:val="0"/>
        <w:autoSpaceDN w:val="0"/>
        <w:adjustRightInd w:val="0"/>
        <w:spacing w:after="0" w:line="240" w:lineRule="auto"/>
        <w:ind w:left="426" w:hanging="426"/>
        <w:jc w:val="both"/>
        <w:rPr>
          <w:rFonts w:ascii="Times New Roman" w:hAnsi="Times New Roman" w:cs="Times New Roman"/>
        </w:rPr>
      </w:pPr>
      <w:r w:rsidRPr="00380E94">
        <w:rPr>
          <w:rFonts w:ascii="Times New Roman" w:hAnsi="Times New Roman" w:cs="Times New Roman"/>
        </w:rPr>
        <w:t xml:space="preserve">Setiyawan, Indra dan Pardiman. (2014). Pengaruh Current Ratio, Inventory Turnover, Time Interested Earned Dan Return On Equity Terhadap Harga Saham Pada Perusahaan Manufaktur Sektor Barang Konsumsi Yang Terdaftar Di BEI Periode 2009-2012. </w:t>
      </w:r>
      <w:r w:rsidRPr="00380E94">
        <w:rPr>
          <w:rFonts w:ascii="Times New Roman" w:hAnsi="Times New Roman" w:cs="Times New Roman"/>
          <w:i/>
        </w:rPr>
        <w:t>Jurnal Nominal</w:t>
      </w:r>
      <w:r w:rsidRPr="00380E94">
        <w:rPr>
          <w:rFonts w:ascii="Times New Roman" w:hAnsi="Times New Roman" w:cs="Times New Roman"/>
        </w:rPr>
        <w:t xml:space="preserve">. Vol 3 No. 1, hlm 110-125. </w:t>
      </w:r>
    </w:p>
    <w:p w:rsidR="00380E94" w:rsidRPr="00380E94" w:rsidRDefault="00380E94" w:rsidP="00380E94">
      <w:pPr>
        <w:autoSpaceDE w:val="0"/>
        <w:autoSpaceDN w:val="0"/>
        <w:adjustRightInd w:val="0"/>
        <w:spacing w:after="0" w:line="240" w:lineRule="auto"/>
        <w:ind w:left="426" w:hanging="426"/>
        <w:jc w:val="both"/>
        <w:rPr>
          <w:rFonts w:ascii="Times New Roman" w:hAnsi="Times New Roman" w:cs="Times New Roman"/>
        </w:rPr>
      </w:pPr>
    </w:p>
    <w:p w:rsidR="00380E94" w:rsidRPr="00380E94" w:rsidRDefault="00380E94" w:rsidP="00380E94">
      <w:pPr>
        <w:spacing w:after="0" w:line="240" w:lineRule="auto"/>
        <w:ind w:left="567" w:hanging="567"/>
        <w:jc w:val="both"/>
        <w:rPr>
          <w:rFonts w:ascii="Times New Roman" w:hAnsi="Times New Roman" w:cs="Times New Roman"/>
        </w:rPr>
      </w:pPr>
      <w:r w:rsidRPr="00380E94">
        <w:rPr>
          <w:rFonts w:ascii="Times New Roman" w:hAnsi="Times New Roman" w:cs="Times New Roman"/>
        </w:rPr>
        <w:t xml:space="preserve">Sugiyono. (2011), </w:t>
      </w:r>
      <w:r w:rsidRPr="00380E94">
        <w:rPr>
          <w:rFonts w:ascii="Times New Roman" w:hAnsi="Times New Roman" w:cs="Times New Roman"/>
          <w:i/>
        </w:rPr>
        <w:t>Metode Penelitian kuantitatif kualitatif dan R&amp;D</w:t>
      </w:r>
      <w:r w:rsidRPr="00380E94">
        <w:rPr>
          <w:rFonts w:ascii="Times New Roman" w:hAnsi="Times New Roman" w:cs="Times New Roman"/>
        </w:rPr>
        <w:t>, Bandung: Alfabeta.</w:t>
      </w:r>
    </w:p>
    <w:p w:rsidR="00380E94" w:rsidRPr="00380E94" w:rsidRDefault="00380E94" w:rsidP="00380E94">
      <w:pPr>
        <w:autoSpaceDE w:val="0"/>
        <w:autoSpaceDN w:val="0"/>
        <w:adjustRightInd w:val="0"/>
        <w:spacing w:after="0" w:line="240" w:lineRule="auto"/>
        <w:ind w:left="426" w:hanging="426"/>
        <w:jc w:val="both"/>
        <w:rPr>
          <w:rFonts w:ascii="Times New Roman" w:hAnsi="Times New Roman" w:cs="Times New Roman"/>
        </w:rPr>
      </w:pPr>
    </w:p>
    <w:p w:rsidR="00380E94" w:rsidRPr="00380E94" w:rsidRDefault="00380E94" w:rsidP="00380E94">
      <w:pPr>
        <w:autoSpaceDE w:val="0"/>
        <w:autoSpaceDN w:val="0"/>
        <w:adjustRightInd w:val="0"/>
        <w:spacing w:after="0" w:line="240" w:lineRule="auto"/>
        <w:ind w:left="426" w:hanging="426"/>
        <w:jc w:val="both"/>
        <w:rPr>
          <w:rFonts w:ascii="Times New Roman" w:hAnsi="Times New Roman" w:cs="Times New Roman"/>
        </w:rPr>
      </w:pPr>
      <w:r w:rsidRPr="00380E94">
        <w:rPr>
          <w:rFonts w:ascii="Times New Roman" w:hAnsi="Times New Roman" w:cs="Times New Roman"/>
        </w:rPr>
        <w:t xml:space="preserve">Sugiyono, (2012), </w:t>
      </w:r>
      <w:r w:rsidRPr="00380E94">
        <w:rPr>
          <w:rFonts w:ascii="Times New Roman" w:hAnsi="Times New Roman" w:cs="Times New Roman"/>
          <w:i/>
        </w:rPr>
        <w:t>Metode Penelitian Bisnis.</w:t>
      </w:r>
      <w:r w:rsidRPr="00380E94">
        <w:rPr>
          <w:rFonts w:ascii="Times New Roman" w:hAnsi="Times New Roman" w:cs="Times New Roman"/>
        </w:rPr>
        <w:t xml:space="preserve"> Bandung : Alfabeta.</w:t>
      </w:r>
    </w:p>
    <w:p w:rsidR="00380E94" w:rsidRPr="00380E94" w:rsidRDefault="00380E94" w:rsidP="00380E94">
      <w:pPr>
        <w:autoSpaceDE w:val="0"/>
        <w:autoSpaceDN w:val="0"/>
        <w:adjustRightInd w:val="0"/>
        <w:spacing w:after="0" w:line="240" w:lineRule="auto"/>
        <w:ind w:left="426" w:hanging="426"/>
        <w:jc w:val="both"/>
        <w:rPr>
          <w:rFonts w:ascii="Times New Roman" w:hAnsi="Times New Roman" w:cs="Times New Roman"/>
        </w:rPr>
      </w:pPr>
    </w:p>
    <w:p w:rsidR="00380E94" w:rsidRPr="00380E94" w:rsidRDefault="00380E94" w:rsidP="00380E94">
      <w:pPr>
        <w:autoSpaceDE w:val="0"/>
        <w:autoSpaceDN w:val="0"/>
        <w:adjustRightInd w:val="0"/>
        <w:spacing w:after="0" w:line="240" w:lineRule="auto"/>
        <w:ind w:left="426" w:hanging="426"/>
        <w:jc w:val="both"/>
        <w:rPr>
          <w:rFonts w:ascii="Times New Roman" w:hAnsi="Times New Roman" w:cs="Times New Roman"/>
        </w:rPr>
      </w:pPr>
      <w:r w:rsidRPr="00380E94">
        <w:rPr>
          <w:rFonts w:ascii="Times New Roman" w:hAnsi="Times New Roman" w:cs="Times New Roman"/>
        </w:rPr>
        <w:t xml:space="preserve">Sugiyono, (2014) </w:t>
      </w:r>
      <w:r w:rsidRPr="00380E94">
        <w:rPr>
          <w:rFonts w:ascii="Times New Roman" w:hAnsi="Times New Roman" w:cs="Times New Roman"/>
          <w:i/>
        </w:rPr>
        <w:t>Metode Penelitian.</w:t>
      </w:r>
      <w:r w:rsidRPr="00380E94">
        <w:rPr>
          <w:rFonts w:ascii="Times New Roman" w:hAnsi="Times New Roman" w:cs="Times New Roman"/>
        </w:rPr>
        <w:t xml:space="preserve"> Edisi Kedua. Bandung : Alfabeta.</w:t>
      </w:r>
    </w:p>
    <w:p w:rsidR="00380E94" w:rsidRPr="00380E94" w:rsidRDefault="00380E94" w:rsidP="00380E94">
      <w:pPr>
        <w:spacing w:after="0" w:line="240" w:lineRule="auto"/>
        <w:jc w:val="both"/>
        <w:rPr>
          <w:rFonts w:ascii="Times New Roman" w:hAnsi="Times New Roman" w:cs="Times New Roman"/>
        </w:rPr>
      </w:pPr>
    </w:p>
    <w:p w:rsidR="00380E94" w:rsidRPr="00380E94" w:rsidRDefault="00380E94" w:rsidP="00380E94">
      <w:pPr>
        <w:spacing w:after="0" w:line="240" w:lineRule="auto"/>
        <w:ind w:left="426" w:hanging="426"/>
        <w:jc w:val="both"/>
        <w:rPr>
          <w:rFonts w:ascii="Times New Roman" w:hAnsi="Times New Roman" w:cs="Times New Roman"/>
        </w:rPr>
      </w:pPr>
      <w:r w:rsidRPr="00380E94">
        <w:rPr>
          <w:rFonts w:ascii="Times New Roman" w:hAnsi="Times New Roman" w:cs="Times New Roman"/>
        </w:rPr>
        <w:t xml:space="preserve">Surat Edaran BI No. 13/24/DPNP/2011 Tentang Peringkat Penilaian </w:t>
      </w:r>
      <w:r w:rsidRPr="00380E94">
        <w:rPr>
          <w:rFonts w:ascii="Times New Roman" w:hAnsi="Times New Roman" w:cs="Times New Roman"/>
          <w:i/>
        </w:rPr>
        <w:t xml:space="preserve">Non Performing Loan </w:t>
      </w:r>
      <w:r w:rsidRPr="00380E94">
        <w:rPr>
          <w:rFonts w:ascii="Times New Roman" w:hAnsi="Times New Roman" w:cs="Times New Roman"/>
        </w:rPr>
        <w:t>(NPL).</w:t>
      </w:r>
    </w:p>
    <w:p w:rsidR="00380E94" w:rsidRPr="00380E94" w:rsidRDefault="00380E94" w:rsidP="00380E94">
      <w:pPr>
        <w:spacing w:after="0" w:line="240" w:lineRule="auto"/>
        <w:ind w:left="426" w:hanging="426"/>
        <w:jc w:val="both"/>
        <w:rPr>
          <w:rFonts w:ascii="Times New Roman" w:hAnsi="Times New Roman" w:cs="Times New Roman"/>
        </w:rPr>
      </w:pPr>
    </w:p>
    <w:p w:rsidR="00380E94" w:rsidRPr="00380E94" w:rsidRDefault="00380E94" w:rsidP="00380E94">
      <w:pPr>
        <w:spacing w:after="0" w:line="240" w:lineRule="auto"/>
        <w:ind w:left="567" w:hanging="567"/>
        <w:jc w:val="both"/>
        <w:rPr>
          <w:rFonts w:ascii="Times New Roman" w:hAnsi="Times New Roman" w:cs="Times New Roman"/>
        </w:rPr>
      </w:pPr>
      <w:r w:rsidRPr="00380E94">
        <w:rPr>
          <w:rFonts w:ascii="Times New Roman" w:hAnsi="Times New Roman" w:cs="Times New Roman"/>
        </w:rPr>
        <w:t xml:space="preserve">Surat Edaran BI No. 8/30/DPBR/2011 Tentang </w:t>
      </w:r>
      <w:r w:rsidRPr="00380E94">
        <w:rPr>
          <w:rFonts w:ascii="Times New Roman" w:hAnsi="Times New Roman" w:cs="Times New Roman"/>
          <w:i/>
        </w:rPr>
        <w:t>Non Performing Loan</w:t>
      </w:r>
      <w:r w:rsidRPr="00380E94">
        <w:rPr>
          <w:rFonts w:ascii="Times New Roman" w:hAnsi="Times New Roman" w:cs="Times New Roman"/>
        </w:rPr>
        <w:t>.</w:t>
      </w:r>
    </w:p>
    <w:p w:rsidR="00380E94" w:rsidRPr="00380E94" w:rsidRDefault="00380E94" w:rsidP="00380E94">
      <w:pPr>
        <w:spacing w:after="0" w:line="240" w:lineRule="auto"/>
        <w:ind w:left="567" w:hanging="567"/>
        <w:jc w:val="both"/>
        <w:rPr>
          <w:rFonts w:ascii="Times New Roman" w:hAnsi="Times New Roman" w:cs="Times New Roman"/>
        </w:rPr>
      </w:pPr>
    </w:p>
    <w:p w:rsidR="00380E94" w:rsidRPr="00380E94" w:rsidRDefault="00380E94" w:rsidP="00380E94">
      <w:pPr>
        <w:spacing w:after="0"/>
        <w:ind w:left="426" w:hanging="426"/>
        <w:jc w:val="both"/>
        <w:rPr>
          <w:rFonts w:ascii="Times New Roman" w:hAnsi="Times New Roman" w:cs="Times New Roman"/>
          <w:b/>
        </w:rPr>
      </w:pPr>
      <w:r w:rsidRPr="00380E94">
        <w:rPr>
          <w:rFonts w:ascii="Times New Roman" w:hAnsi="Times New Roman" w:cs="Times New Roman"/>
        </w:rPr>
        <w:t>Undang-Undang Republik Indonesia Nomor 10 Tahun 1998 Tentang Perubahan atas Undang-Undang Nomor 7 Tahun 1992 Tentang Perbankan.</w:t>
      </w:r>
    </w:p>
    <w:sectPr w:rsidR="00380E94" w:rsidRPr="00380E94" w:rsidSect="0093617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F22B9D"/>
    <w:multiLevelType w:val="hybridMultilevel"/>
    <w:tmpl w:val="06089B9E"/>
    <w:lvl w:ilvl="0" w:tplc="994445BE">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1F5963C1"/>
    <w:multiLevelType w:val="multilevel"/>
    <w:tmpl w:val="5EFC3C4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34235AF7"/>
    <w:multiLevelType w:val="hybridMultilevel"/>
    <w:tmpl w:val="7596635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35B23194"/>
    <w:multiLevelType w:val="hybridMultilevel"/>
    <w:tmpl w:val="5386B4CA"/>
    <w:lvl w:ilvl="0" w:tplc="490A6134">
      <w:start w:val="1"/>
      <w:numFmt w:val="decimal"/>
      <w:lvlText w:val="%1."/>
      <w:lvlJc w:val="left"/>
      <w:pPr>
        <w:ind w:left="1080" w:hanging="360"/>
      </w:pPr>
      <w:rPr>
        <w:rFonts w:hint="default"/>
        <w:b w:val="0"/>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
    <w:nsid w:val="4B885533"/>
    <w:multiLevelType w:val="multilevel"/>
    <w:tmpl w:val="3A1E227A"/>
    <w:lvl w:ilvl="0">
      <w:start w:val="1"/>
      <w:numFmt w:val="decimal"/>
      <w:lvlText w:val="%1."/>
      <w:lvlJc w:val="left"/>
      <w:pPr>
        <w:ind w:left="720" w:hanging="360"/>
      </w:pPr>
      <w:rPr>
        <w:rFonts w:hint="default"/>
      </w:rPr>
    </w:lvl>
    <w:lvl w:ilvl="1">
      <w:start w:val="2"/>
      <w:numFmt w:val="decimal"/>
      <w:isLgl/>
      <w:lvlText w:val="%1.%2"/>
      <w:lvlJc w:val="left"/>
      <w:pPr>
        <w:ind w:left="1042" w:hanging="660"/>
      </w:pPr>
      <w:rPr>
        <w:rFonts w:hint="default"/>
      </w:rPr>
    </w:lvl>
    <w:lvl w:ilvl="2">
      <w:start w:val="3"/>
      <w:numFmt w:val="decimal"/>
      <w:isLgl/>
      <w:lvlText w:val="%1.%2.%3"/>
      <w:lvlJc w:val="left"/>
      <w:pPr>
        <w:ind w:left="1124" w:hanging="720"/>
      </w:pPr>
      <w:rPr>
        <w:rFonts w:hint="default"/>
      </w:rPr>
    </w:lvl>
    <w:lvl w:ilvl="3">
      <w:start w:val="7"/>
      <w:numFmt w:val="decimal"/>
      <w:isLgl/>
      <w:lvlText w:val="%1.%2.%3.%4"/>
      <w:lvlJc w:val="left"/>
      <w:pPr>
        <w:ind w:left="1146" w:hanging="720"/>
      </w:pPr>
      <w:rPr>
        <w:rFonts w:hint="default"/>
      </w:rPr>
    </w:lvl>
    <w:lvl w:ilvl="4">
      <w:start w:val="1"/>
      <w:numFmt w:val="decimal"/>
      <w:isLgl/>
      <w:lvlText w:val="%1.%2.%3.%4.%5"/>
      <w:lvlJc w:val="left"/>
      <w:pPr>
        <w:ind w:left="1528" w:hanging="1080"/>
      </w:pPr>
      <w:rPr>
        <w:rFonts w:hint="default"/>
      </w:rPr>
    </w:lvl>
    <w:lvl w:ilvl="5">
      <w:start w:val="1"/>
      <w:numFmt w:val="decimal"/>
      <w:isLgl/>
      <w:lvlText w:val="%1.%2.%3.%4.%5.%6"/>
      <w:lvlJc w:val="left"/>
      <w:pPr>
        <w:ind w:left="1550" w:hanging="1080"/>
      </w:pPr>
      <w:rPr>
        <w:rFonts w:hint="default"/>
      </w:rPr>
    </w:lvl>
    <w:lvl w:ilvl="6">
      <w:start w:val="1"/>
      <w:numFmt w:val="decimal"/>
      <w:isLgl/>
      <w:lvlText w:val="%1.%2.%3.%4.%5.%6.%7"/>
      <w:lvlJc w:val="left"/>
      <w:pPr>
        <w:ind w:left="1932" w:hanging="1440"/>
      </w:pPr>
      <w:rPr>
        <w:rFonts w:hint="default"/>
      </w:rPr>
    </w:lvl>
    <w:lvl w:ilvl="7">
      <w:start w:val="1"/>
      <w:numFmt w:val="decimal"/>
      <w:isLgl/>
      <w:lvlText w:val="%1.%2.%3.%4.%5.%6.%7.%8"/>
      <w:lvlJc w:val="left"/>
      <w:pPr>
        <w:ind w:left="1954" w:hanging="1440"/>
      </w:pPr>
      <w:rPr>
        <w:rFonts w:hint="default"/>
      </w:rPr>
    </w:lvl>
    <w:lvl w:ilvl="8">
      <w:start w:val="1"/>
      <w:numFmt w:val="decimal"/>
      <w:isLgl/>
      <w:lvlText w:val="%1.%2.%3.%4.%5.%6.%7.%8.%9"/>
      <w:lvlJc w:val="left"/>
      <w:pPr>
        <w:ind w:left="2336" w:hanging="1800"/>
      </w:pPr>
      <w:rPr>
        <w:rFonts w:hint="default"/>
      </w:rPr>
    </w:lvl>
  </w:abstractNum>
  <w:abstractNum w:abstractNumId="5">
    <w:nsid w:val="719664F7"/>
    <w:multiLevelType w:val="multilevel"/>
    <w:tmpl w:val="EECE0B08"/>
    <w:lvl w:ilvl="0">
      <w:start w:val="1"/>
      <w:numFmt w:val="decimal"/>
      <w:lvlText w:val="%1."/>
      <w:lvlJc w:val="left"/>
      <w:pPr>
        <w:ind w:left="1080" w:hanging="360"/>
      </w:pPr>
      <w:rPr>
        <w:rFonts w:hint="default"/>
      </w:rPr>
    </w:lvl>
    <w:lvl w:ilvl="1">
      <w:start w:val="1"/>
      <w:numFmt w:val="decimal"/>
      <w:isLgl/>
      <w:lvlText w:val="%1.%2"/>
      <w:lvlJc w:val="left"/>
      <w:pPr>
        <w:ind w:left="1494" w:hanging="360"/>
      </w:pPr>
      <w:rPr>
        <w:rFonts w:hint="default"/>
      </w:rPr>
    </w:lvl>
    <w:lvl w:ilvl="2">
      <w:start w:val="1"/>
      <w:numFmt w:val="decimal"/>
      <w:isLgl/>
      <w:lvlText w:val="%1.%2.%3"/>
      <w:lvlJc w:val="left"/>
      <w:pPr>
        <w:ind w:left="2268" w:hanging="720"/>
      </w:pPr>
      <w:rPr>
        <w:rFonts w:hint="default"/>
      </w:rPr>
    </w:lvl>
    <w:lvl w:ilvl="3">
      <w:start w:val="1"/>
      <w:numFmt w:val="decimal"/>
      <w:isLgl/>
      <w:lvlText w:val="%1.%2.%3.%4"/>
      <w:lvlJc w:val="left"/>
      <w:pPr>
        <w:ind w:left="2682" w:hanging="720"/>
      </w:pPr>
      <w:rPr>
        <w:rFonts w:hint="default"/>
      </w:rPr>
    </w:lvl>
    <w:lvl w:ilvl="4">
      <w:start w:val="1"/>
      <w:numFmt w:val="decimal"/>
      <w:isLgl/>
      <w:lvlText w:val="%1.%2.%3.%4.%5"/>
      <w:lvlJc w:val="left"/>
      <w:pPr>
        <w:ind w:left="3456" w:hanging="1080"/>
      </w:pPr>
      <w:rPr>
        <w:rFonts w:hint="default"/>
      </w:rPr>
    </w:lvl>
    <w:lvl w:ilvl="5">
      <w:start w:val="1"/>
      <w:numFmt w:val="decimal"/>
      <w:isLgl/>
      <w:lvlText w:val="%1.%2.%3.%4.%5.%6"/>
      <w:lvlJc w:val="left"/>
      <w:pPr>
        <w:ind w:left="3870" w:hanging="1080"/>
      </w:pPr>
      <w:rPr>
        <w:rFonts w:hint="default"/>
      </w:rPr>
    </w:lvl>
    <w:lvl w:ilvl="6">
      <w:start w:val="1"/>
      <w:numFmt w:val="decimal"/>
      <w:isLgl/>
      <w:lvlText w:val="%1.%2.%3.%4.%5.%6.%7"/>
      <w:lvlJc w:val="left"/>
      <w:pPr>
        <w:ind w:left="4644" w:hanging="1440"/>
      </w:pPr>
      <w:rPr>
        <w:rFonts w:hint="default"/>
      </w:rPr>
    </w:lvl>
    <w:lvl w:ilvl="7">
      <w:start w:val="1"/>
      <w:numFmt w:val="decimal"/>
      <w:isLgl/>
      <w:lvlText w:val="%1.%2.%3.%4.%5.%6.%7.%8"/>
      <w:lvlJc w:val="left"/>
      <w:pPr>
        <w:ind w:left="5058" w:hanging="1440"/>
      </w:pPr>
      <w:rPr>
        <w:rFonts w:hint="default"/>
      </w:rPr>
    </w:lvl>
    <w:lvl w:ilvl="8">
      <w:start w:val="1"/>
      <w:numFmt w:val="decimal"/>
      <w:isLgl/>
      <w:lvlText w:val="%1.%2.%3.%4.%5.%6.%7.%8.%9"/>
      <w:lvlJc w:val="left"/>
      <w:pPr>
        <w:ind w:left="5832" w:hanging="1800"/>
      </w:pPr>
      <w:rPr>
        <w:rFonts w:hint="default"/>
      </w:rPr>
    </w:lvl>
  </w:abstractNum>
  <w:abstractNum w:abstractNumId="6">
    <w:nsid w:val="719E7D56"/>
    <w:multiLevelType w:val="hybridMultilevel"/>
    <w:tmpl w:val="566A8DAA"/>
    <w:lvl w:ilvl="0" w:tplc="0FACBC7C">
      <w:start w:val="1"/>
      <w:numFmt w:val="decimal"/>
      <w:lvlText w:val="%1."/>
      <w:lvlJc w:val="left"/>
      <w:pPr>
        <w:ind w:left="720" w:hanging="360"/>
      </w:pPr>
      <w:rPr>
        <w:rFonts w:eastAsiaTheme="minorHAnsi" w:hint="default"/>
        <w:b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74676931"/>
    <w:multiLevelType w:val="hybridMultilevel"/>
    <w:tmpl w:val="2BB086E4"/>
    <w:lvl w:ilvl="0" w:tplc="10E69322">
      <w:start w:val="1"/>
      <w:numFmt w:val="decimal"/>
      <w:lvlText w:val="%1."/>
      <w:lvlJc w:val="left"/>
      <w:pPr>
        <w:ind w:left="1440" w:hanging="360"/>
      </w:pPr>
      <w:rPr>
        <w:rFonts w:hint="default"/>
        <w:b w:val="0"/>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num w:numId="1">
    <w:abstractNumId w:val="2"/>
  </w:num>
  <w:num w:numId="2">
    <w:abstractNumId w:val="0"/>
  </w:num>
  <w:num w:numId="3">
    <w:abstractNumId w:val="6"/>
  </w:num>
  <w:num w:numId="4">
    <w:abstractNumId w:val="4"/>
  </w:num>
  <w:num w:numId="5">
    <w:abstractNumId w:val="1"/>
  </w:num>
  <w:num w:numId="6">
    <w:abstractNumId w:val="3"/>
  </w:num>
  <w:num w:numId="7">
    <w:abstractNumId w:val="7"/>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761FB"/>
    <w:rsid w:val="001A2F21"/>
    <w:rsid w:val="00270704"/>
    <w:rsid w:val="00380E94"/>
    <w:rsid w:val="003A6FA4"/>
    <w:rsid w:val="00801F2D"/>
    <w:rsid w:val="008444A6"/>
    <w:rsid w:val="00936170"/>
    <w:rsid w:val="0097311E"/>
    <w:rsid w:val="00BF5E09"/>
    <w:rsid w:val="00CB6477"/>
    <w:rsid w:val="00F761FB"/>
    <w:rsid w:val="00FB78CD"/>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86"/>
    <o:shapelayout v:ext="edit">
      <o:idmap v:ext="edit" data="1"/>
      <o:rules v:ext="edit">
        <o:r id="V:Rule1" type="connector" idref="#_x0000_s1046"/>
        <o:r id="V:Rule2" type="connector" idref="#_x0000_s1063"/>
        <o:r id="V:Rule3" type="connector" idref="#_x0000_s1029"/>
        <o:r id="V:Rule4" type="connector" idref="#_x0000_s1083"/>
        <o:r id="V:Rule5" type="connector" idref="#_x0000_s1057"/>
        <o:r id="V:Rule6" type="connector" idref="#_x0000_s1082"/>
        <o:r id="V:Rule7" type="connector" idref="#_x0000_s1077"/>
        <o:r id="V:Rule8" type="connector" idref="#_x0000_s1080"/>
        <o:r id="V:Rule9" type="connector" idref="#_x0000_s1071"/>
        <o:r id="V:Rule10" type="connector" idref="#_x0000_s1053"/>
        <o:r id="V:Rule11" type="connector" idref="#_x0000_s1049"/>
        <o:r id="V:Rule12" type="connector" idref="#_x0000_s1050"/>
        <o:r id="V:Rule13" type="connector" idref="#_x0000_s1043"/>
        <o:r id="V:Rule14" type="connector" idref="#_x0000_s1070"/>
        <o:r id="V:Rule15" type="connector" idref="#_x0000_s1079"/>
        <o:r id="V:Rule16" type="connector" idref="#_x0000_s1060"/>
        <o:r id="V:Rule17" type="connector" idref="#_x0000_s1065"/>
        <o:r id="V:Rule18" type="connector" idref="#_x0000_s1075"/>
        <o:r id="V:Rule19" type="connector" idref="#_x0000_s1055"/>
        <o:r id="V:Rule20" type="connector" idref="#_x0000_s1047"/>
        <o:r id="V:Rule21" type="connector" idref="#_x0000_s1036"/>
        <o:r id="V:Rule22" type="connector" idref="#_x0000_s1059"/>
        <o:r id="V:Rule23" type="connector" idref="#_x0000_s1044"/>
        <o:r id="V:Rule24" type="connector" idref="#_x0000_s1066"/>
        <o:r id="V:Rule25" type="connector" idref="#_x0000_s1069"/>
        <o:r id="V:Rule26" type="connector" idref="#_x0000_s1045"/>
        <o:r id="V:Rule27" type="connector" idref="#_x0000_s1028"/>
        <o:r id="V:Rule28" type="connector" idref="#_x0000_s1026"/>
        <o:r id="V:Rule29" type="connector" idref="#_x0000_s1078"/>
        <o:r id="V:Rule30" type="connector" idref="#_x0000_s1027"/>
        <o:r id="V:Rule31" type="connector" idref="#_x0000_s1034"/>
        <o:r id="V:Rule32" type="connector" idref="#_x0000_s1039"/>
        <o:r id="V:Rule33" type="connector" idref="#_x0000_s1030"/>
        <o:r id="V:Rule34" type="connector" idref="#_x0000_s1037"/>
        <o:r id="V:Rule35" type="connector" idref="#_x0000_s1061"/>
        <o:r id="V:Rule36" type="connector" idref="#_x0000_s1056"/>
        <o:r id="V:Rule37" type="connector" idref="#_x0000_s1054"/>
        <o:r id="V:Rule38" type="connector" idref="#_x0000_s1042"/>
        <o:r id="V:Rule39" type="connector" idref="#_x0000_s1076"/>
        <o:r id="V:Rule40" type="connector" idref="#_x0000_s1048"/>
        <o:r id="V:Rule41" type="connector" idref="#_x0000_s106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61FB"/>
  </w:style>
  <w:style w:type="paragraph" w:styleId="Heading1">
    <w:name w:val="heading 1"/>
    <w:basedOn w:val="Normal"/>
    <w:next w:val="Normal"/>
    <w:link w:val="Heading1Char"/>
    <w:uiPriority w:val="9"/>
    <w:qFormat/>
    <w:rsid w:val="00F761FB"/>
    <w:pPr>
      <w:spacing w:line="360" w:lineRule="auto"/>
      <w:jc w:val="center"/>
      <w:outlineLvl w:val="0"/>
    </w:pPr>
    <w:rPr>
      <w:rFonts w:ascii="Times New Roman" w:hAnsi="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qFormat/>
    <w:rsid w:val="00BF5E09"/>
    <w:rPr>
      <w:rFonts w:ascii="Times New Roman" w:hAnsi="Times New Roman" w:cs="Times New Roman"/>
      <w:b/>
      <w:sz w:val="24"/>
      <w:szCs w:val="24"/>
    </w:rPr>
  </w:style>
  <w:style w:type="character" w:customStyle="1" w:styleId="Heading1Char">
    <w:name w:val="Heading 1 Char"/>
    <w:basedOn w:val="DefaultParagraphFont"/>
    <w:link w:val="Heading1"/>
    <w:uiPriority w:val="9"/>
    <w:rsid w:val="00F761FB"/>
    <w:rPr>
      <w:rFonts w:ascii="Times New Roman" w:hAnsi="Times New Roman" w:cs="Times New Roman"/>
      <w:b/>
      <w:sz w:val="24"/>
      <w:szCs w:val="24"/>
    </w:rPr>
  </w:style>
  <w:style w:type="character" w:styleId="Hyperlink">
    <w:name w:val="Hyperlink"/>
    <w:basedOn w:val="DefaultParagraphFont"/>
    <w:uiPriority w:val="99"/>
    <w:unhideWhenUsed/>
    <w:rsid w:val="00F761FB"/>
    <w:rPr>
      <w:color w:val="0000FF"/>
      <w:u w:val="single"/>
    </w:rPr>
  </w:style>
  <w:style w:type="paragraph" w:styleId="ListParagraph">
    <w:name w:val="List Paragraph"/>
    <w:aliases w:val="skripsi,Body Text Char1,Char Char2,List Paragraph2,List Paragraph1,spasi 2 taiiii"/>
    <w:basedOn w:val="Normal"/>
    <w:link w:val="ListParagraphChar"/>
    <w:uiPriority w:val="34"/>
    <w:qFormat/>
    <w:rsid w:val="00F761FB"/>
    <w:pPr>
      <w:ind w:left="720"/>
      <w:contextualSpacing/>
    </w:pPr>
  </w:style>
  <w:style w:type="character" w:customStyle="1" w:styleId="ListParagraphChar">
    <w:name w:val="List Paragraph Char"/>
    <w:aliases w:val="skripsi Char,Body Text Char1 Char,Char Char2 Char,List Paragraph2 Char,List Paragraph1 Char,spasi 2 taiiii Char"/>
    <w:basedOn w:val="DefaultParagraphFont"/>
    <w:link w:val="ListParagraph"/>
    <w:uiPriority w:val="34"/>
    <w:locked/>
    <w:rsid w:val="00F761F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tn.co.id/id/content/BTN-Info/Tentang-Kami/Kegiatan-Usaha-Bank-BTN" TargetMode="External"/><Relationship Id="rId3" Type="http://schemas.openxmlformats.org/officeDocument/2006/relationships/settings" Target="settings.xml"/><Relationship Id="rId7" Type="http://schemas.openxmlformats.org/officeDocument/2006/relationships/hyperlink" Target="http://www.btn.co.id/id/content/BTN-Info/Tentang-Kami/Kegiatan-Usaha-Bank-BT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tn.co.id/Hubungan-Investor/Laporan-Keuangan/Laporan-Triwulanan" TargetMode="External"/><Relationship Id="rId11" Type="http://schemas.openxmlformats.org/officeDocument/2006/relationships/theme" Target="theme/theme1.xml"/><Relationship Id="rId5" Type="http://schemas.openxmlformats.org/officeDocument/2006/relationships/hyperlink" Target="http://junaidichaniago.wordpress.com/2010/04/21/dwonload-tabel-t-untuk-d-f-l-200/"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btn.co.id/id/content/BTN-Info/Tentang-Kami/Work-Ethic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12</Pages>
  <Words>4106</Words>
  <Characters>23407</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Elva</dc:creator>
  <cp:lastModifiedBy>Elva</cp:lastModifiedBy>
  <cp:revision>1</cp:revision>
  <dcterms:created xsi:type="dcterms:W3CDTF">2018-08-19T14:06:00Z</dcterms:created>
  <dcterms:modified xsi:type="dcterms:W3CDTF">2018-08-19T15:56:00Z</dcterms:modified>
</cp:coreProperties>
</file>